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16624156"/>
        <w:docPartObj>
          <w:docPartGallery w:val="Cover Pages"/>
          <w:docPartUnique/>
        </w:docPartObj>
      </w:sdtPr>
      <w:sdtEndPr/>
      <w:sdtContent>
        <w:p w14:paraId="3B5FF6D2" w14:textId="2B48EE47" w:rsidR="00AB5A26" w:rsidRDefault="00AB5A26" w:rsidP="00AB5A26"/>
        <w:p w14:paraId="0E50BF0B" w14:textId="5AA14CC4" w:rsidR="00AB5A26" w:rsidRDefault="00AB5A26" w:rsidP="00AB5A26"/>
        <w:p w14:paraId="6E83A224" w14:textId="77777777" w:rsidR="00AB5A26" w:rsidRDefault="00AB5A26" w:rsidP="00AB5A26"/>
        <w:p w14:paraId="7AD2E044" w14:textId="0171A744" w:rsidR="00AB5A26" w:rsidRDefault="00AB5A26" w:rsidP="00AB5A26"/>
        <w:p w14:paraId="4DE9BDF6" w14:textId="68A0CAD3" w:rsidR="00AB5A26" w:rsidRDefault="00AB5A26" w:rsidP="00AB5A26">
          <w:pPr>
            <w:rPr>
              <w:rStyle w:val="TitleChar"/>
            </w:rPr>
          </w:pPr>
        </w:p>
        <w:p w14:paraId="20BAFC21" w14:textId="1A0B9400" w:rsidR="00AB5A26" w:rsidRDefault="00AB5A26" w:rsidP="00AB5A26">
          <w:pPr>
            <w:rPr>
              <w:rStyle w:val="TitleChar"/>
            </w:rPr>
          </w:pPr>
        </w:p>
        <w:p w14:paraId="62C13E2C" w14:textId="6AC9BE8E" w:rsidR="00E361C0" w:rsidRDefault="005340E4" w:rsidP="006567BD">
          <w:pPr>
            <w:rPr>
              <w:rStyle w:val="TitleChar"/>
              <w:b/>
            </w:rPr>
          </w:pPr>
          <w:r>
            <w:rPr>
              <w:rStyle w:val="TitleChar"/>
              <w:b/>
            </w:rPr>
            <w:t xml:space="preserve">Example </w:t>
          </w:r>
          <w:r w:rsidR="00FE5F4D">
            <w:rPr>
              <w:rStyle w:val="TitleChar"/>
              <w:b/>
            </w:rPr>
            <w:t>Preventive Control Program</w:t>
          </w:r>
        </w:p>
        <w:p w14:paraId="3E174488" w14:textId="7ABB0165" w:rsidR="003C6B85" w:rsidRDefault="003C6B85" w:rsidP="003C6B85">
          <w:pPr>
            <w:rPr>
              <w:rStyle w:val="TitleChar"/>
              <w:b/>
            </w:rPr>
          </w:pPr>
        </w:p>
        <w:p w14:paraId="73317AB9" w14:textId="442758A9" w:rsidR="00B34F2C" w:rsidRDefault="00B34F2C" w:rsidP="003C6B85">
          <w:pPr>
            <w:rPr>
              <w:rStyle w:val="TitleChar"/>
              <w:b/>
            </w:rPr>
          </w:pPr>
        </w:p>
        <w:p w14:paraId="28D7D9A4" w14:textId="3CE61E31" w:rsidR="00B34F2C" w:rsidRDefault="00B34F2C" w:rsidP="003C6B85">
          <w:pPr>
            <w:rPr>
              <w:rStyle w:val="TitleChar"/>
              <w:b/>
            </w:rPr>
          </w:pPr>
        </w:p>
        <w:p w14:paraId="70559337" w14:textId="7DD9EC16" w:rsidR="003C6B85" w:rsidRDefault="00B34F2C" w:rsidP="003C6B85">
          <w:pPr>
            <w:rPr>
              <w:rStyle w:val="TitleChar"/>
              <w:b/>
            </w:rPr>
          </w:pPr>
          <w:r>
            <w:rPr>
              <w:rStyle w:val="TitleChar"/>
              <w:b/>
            </w:rPr>
            <w:t>Some City Feed Mill</w:t>
          </w:r>
          <w:r>
            <w:rPr>
              <w:rStyle w:val="TitleChar"/>
              <w:b/>
            </w:rPr>
            <w:br/>
          </w:r>
        </w:p>
        <w:p w14:paraId="2B18AC76" w14:textId="2F85F49D" w:rsidR="003C6B85" w:rsidRDefault="003C6B85" w:rsidP="003C6B85">
          <w:pPr>
            <w:rPr>
              <w:rStyle w:val="TitleChar"/>
              <w:b/>
            </w:rPr>
          </w:pPr>
        </w:p>
        <w:p w14:paraId="5A016170" w14:textId="4F2CCA48" w:rsidR="003C6B85" w:rsidRDefault="003C6B85" w:rsidP="003C6B85">
          <w:pPr>
            <w:rPr>
              <w:rStyle w:val="TitleChar"/>
              <w:b/>
            </w:rPr>
          </w:pPr>
        </w:p>
        <w:p w14:paraId="3B9E4BED" w14:textId="45C117E0" w:rsidR="003C6B85" w:rsidRDefault="003C6B85" w:rsidP="003C6B85">
          <w:pPr>
            <w:rPr>
              <w:rStyle w:val="TitleChar"/>
              <w:b/>
            </w:rPr>
          </w:pPr>
        </w:p>
        <w:p w14:paraId="0C749D55" w14:textId="679B9F2B" w:rsidR="003C6B85" w:rsidRDefault="003C6B85" w:rsidP="003C6B85">
          <w:pPr>
            <w:rPr>
              <w:rStyle w:val="TitleChar"/>
              <w:b/>
            </w:rPr>
          </w:pPr>
        </w:p>
        <w:p w14:paraId="0C1F773F" w14:textId="333A4357" w:rsidR="006567BD" w:rsidRDefault="001F147F" w:rsidP="00AB5A26">
          <w:r>
            <w:rPr>
              <w:noProof/>
            </w:rPr>
            <mc:AlternateContent>
              <mc:Choice Requires="wps">
                <w:drawing>
                  <wp:anchor distT="0" distB="0" distL="114300" distR="114300" simplePos="0" relativeHeight="251664384" behindDoc="1" locked="0" layoutInCell="1" allowOverlap="1" wp14:anchorId="0209ECB2" wp14:editId="601E1673">
                    <wp:simplePos x="0" y="0"/>
                    <wp:positionH relativeFrom="column">
                      <wp:posOffset>2718486</wp:posOffset>
                    </wp:positionH>
                    <wp:positionV relativeFrom="paragraph">
                      <wp:posOffset>1041170</wp:posOffset>
                    </wp:positionV>
                    <wp:extent cx="448374" cy="381294"/>
                    <wp:effectExtent l="0" t="0" r="8890" b="0"/>
                    <wp:wrapNone/>
                    <wp:docPr id="92" name="Rectangle 92"/>
                    <wp:cNvGraphicFramePr/>
                    <a:graphic xmlns:a="http://schemas.openxmlformats.org/drawingml/2006/main">
                      <a:graphicData uri="http://schemas.microsoft.com/office/word/2010/wordprocessingShape">
                        <wps:wsp>
                          <wps:cNvSpPr/>
                          <wps:spPr>
                            <a:xfrm>
                              <a:off x="0" y="0"/>
                              <a:ext cx="448374" cy="3812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7586C8AD" id="Rectangle 92" o:spid="_x0000_s1026" style="position:absolute;margin-left:214.05pt;margin-top:82pt;width:35.3pt;height:30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" fillcolor="white [3212]" stroked="f" strokeweight="1pt"/>
                </w:pict>
              </mc:Fallback>
            </mc:AlternateContent>
          </w:r>
        </w:p>
        <w:p w14:paraId="13B53156" w14:textId="22E0B2D3" w:rsidR="009D6FA6" w:rsidRDefault="006567BD" w:rsidP="006567BD">
          <w:r>
            <w:br w:type="page"/>
          </w:r>
        </w:p>
      </w:sdtContent>
    </w:sdt>
    <w:p w14:paraId="54E138E9" w14:textId="36ACEE48" w:rsidR="005340E4" w:rsidRDefault="00FE5F4D" w:rsidP="006567BD">
      <w:pPr>
        <w:pStyle w:val="Heading1"/>
        <w:numPr>
          <w:ilvl w:val="0"/>
          <w:numId w:val="3"/>
        </w:numPr>
        <w:jc w:val="left"/>
      </w:pPr>
      <w:r>
        <w:lastRenderedPageBreak/>
        <w:t>Other Preventive Control for Aflatoxin</w:t>
      </w:r>
    </w:p>
    <w:p w14:paraId="116690C9" w14:textId="77777777" w:rsidR="00415055" w:rsidRPr="00322351" w:rsidRDefault="00415055" w:rsidP="00415055">
      <w:pPr>
        <w:pStyle w:val="Heading2"/>
        <w:jc w:val="left"/>
      </w:pPr>
      <w:r>
        <w:t>A. Purpose</w:t>
      </w:r>
    </w:p>
    <w:p w14:paraId="0E311361" w14:textId="7DE32705" w:rsidR="00415055" w:rsidRPr="00415055" w:rsidRDefault="00415055" w:rsidP="00A11F53">
      <w:pPr>
        <w:jc w:val="left"/>
        <w:rPr>
          <w:rFonts w:cstheme="minorHAnsi"/>
          <w:lang w:val="en-GB"/>
        </w:rPr>
      </w:pPr>
      <w:r>
        <w:rPr>
          <w:rFonts w:cstheme="minorHAnsi"/>
          <w:lang w:val="en-GB"/>
        </w:rPr>
        <w:t>Mycotoxins would have a moder</w:t>
      </w:r>
      <w:r w:rsidR="005F609F">
        <w:rPr>
          <w:rFonts w:cstheme="minorHAnsi"/>
          <w:lang w:val="en-GB"/>
        </w:rPr>
        <w:t>ate severity overall. Aflatoxin, deoxynilvalenol, and fumonisin may</w:t>
      </w:r>
      <w:r>
        <w:rPr>
          <w:rFonts w:cstheme="minorHAnsi"/>
          <w:lang w:val="en-GB"/>
        </w:rPr>
        <w:t xml:space="preserve"> be hazardous to the health of swine, poultry, equine, beef, dairy, sheep, or goats that are intended to consume our feed, and are capable of causing large quantities of animal illness or deaths. Aflatoxin has the potential impact to human health because it can be passed to humans through their consumption of animal products like milk. </w:t>
      </w:r>
      <w:r w:rsidR="00FE5F4D">
        <w:rPr>
          <w:rFonts w:cstheme="minorHAnsi"/>
          <w:lang w:val="en-GB"/>
        </w:rPr>
        <w:t xml:space="preserve">Aflatoxin currently has a moderate </w:t>
      </w:r>
      <w:r>
        <w:rPr>
          <w:rFonts w:cstheme="minorHAnsi"/>
          <w:lang w:val="en-GB"/>
        </w:rPr>
        <w:t xml:space="preserve">probability of occurrence </w:t>
      </w:r>
      <w:r w:rsidR="00A11F53">
        <w:rPr>
          <w:rFonts w:cstheme="minorHAnsi"/>
          <w:lang w:val="en-GB"/>
        </w:rPr>
        <w:t xml:space="preserve">in </w:t>
      </w:r>
      <w:r w:rsidR="00A11F53">
        <w:rPr>
          <w:rFonts w:cstheme="minorHAnsi"/>
          <w:b/>
          <w:lang w:val="en-GB"/>
        </w:rPr>
        <w:t xml:space="preserve">corn gluten feed </w:t>
      </w:r>
      <w:r>
        <w:rPr>
          <w:rFonts w:cstheme="minorHAnsi"/>
          <w:lang w:val="en-GB"/>
        </w:rPr>
        <w:t xml:space="preserve">and </w:t>
      </w:r>
      <w:r w:rsidR="00A11F53">
        <w:rPr>
          <w:rFonts w:cstheme="minorHAnsi"/>
          <w:lang w:val="en-GB"/>
        </w:rPr>
        <w:t>its</w:t>
      </w:r>
      <w:r>
        <w:rPr>
          <w:rFonts w:cstheme="minorHAnsi"/>
          <w:lang w:val="en-GB"/>
        </w:rPr>
        <w:t xml:space="preserve"> storage within the facility</w:t>
      </w:r>
      <w:r w:rsidR="00A11F53">
        <w:rPr>
          <w:rFonts w:cstheme="minorHAnsi"/>
          <w:lang w:val="en-GB"/>
        </w:rPr>
        <w:t xml:space="preserve">, so it is a </w:t>
      </w:r>
      <w:r w:rsidR="00A11F53">
        <w:rPr>
          <w:rFonts w:cstheme="minorHAnsi"/>
          <w:i/>
          <w:lang w:val="en-GB"/>
        </w:rPr>
        <w:t>hazard requiring a preventive control</w:t>
      </w:r>
      <w:r>
        <w:rPr>
          <w:rFonts w:cstheme="minorHAnsi"/>
          <w:lang w:val="en-GB"/>
        </w:rPr>
        <w:t xml:space="preserve">. The intent of this </w:t>
      </w:r>
      <w:r w:rsidR="00A11F53">
        <w:rPr>
          <w:rFonts w:cstheme="minorHAnsi"/>
          <w:lang w:val="en-GB"/>
        </w:rPr>
        <w:t>preventive control</w:t>
      </w:r>
      <w:r>
        <w:rPr>
          <w:rFonts w:cstheme="minorHAnsi"/>
          <w:lang w:val="en-GB"/>
        </w:rPr>
        <w:t xml:space="preserve"> is to </w:t>
      </w:r>
      <w:r w:rsidR="00A11F53">
        <w:rPr>
          <w:rFonts w:cstheme="minorHAnsi"/>
          <w:lang w:val="en-GB"/>
        </w:rPr>
        <w:t xml:space="preserve">significantly minimize or </w:t>
      </w:r>
      <w:r>
        <w:rPr>
          <w:rFonts w:cstheme="minorHAnsi"/>
          <w:lang w:val="en-GB"/>
        </w:rPr>
        <w:t xml:space="preserve">reduce the probability of </w:t>
      </w:r>
      <w:r w:rsidR="00A11F53">
        <w:rPr>
          <w:rFonts w:cstheme="minorHAnsi"/>
          <w:lang w:val="en-GB"/>
        </w:rPr>
        <w:t>aflatoxin</w:t>
      </w:r>
      <w:r>
        <w:rPr>
          <w:rFonts w:cstheme="minorHAnsi"/>
          <w:lang w:val="en-GB"/>
        </w:rPr>
        <w:t xml:space="preserve"> in finished feed. </w:t>
      </w:r>
    </w:p>
    <w:p w14:paraId="294C15CF" w14:textId="77777777" w:rsidR="00415055" w:rsidRDefault="00415055" w:rsidP="00415055">
      <w:pPr>
        <w:jc w:val="left"/>
        <w:rPr>
          <w:rFonts w:cstheme="minorHAnsi"/>
        </w:rPr>
      </w:pPr>
    </w:p>
    <w:p w14:paraId="66ED5C38" w14:textId="77777777" w:rsidR="00415055" w:rsidRDefault="00415055" w:rsidP="00415055">
      <w:pPr>
        <w:pStyle w:val="Heading2"/>
        <w:jc w:val="left"/>
      </w:pPr>
      <w:r>
        <w:t>B. Responsibilities</w:t>
      </w:r>
    </w:p>
    <w:p w14:paraId="3AF7CF20" w14:textId="0D34FDB4" w:rsidR="00415055" w:rsidRDefault="00415055" w:rsidP="00415055">
      <w:pPr>
        <w:jc w:val="left"/>
      </w:pPr>
      <w:r>
        <w:t xml:space="preserve">The owner, operator, or agent-in-charge of the facility and the Preventive Controls Qualified Individual have determined that this </w:t>
      </w:r>
      <w:r w:rsidR="00A11F53">
        <w:t>preventive control</w:t>
      </w:r>
      <w:r>
        <w:t xml:space="preserve"> is necessary to reduce the occurrence of aflatoxin. The </w:t>
      </w:r>
      <w:r w:rsidR="005F609F">
        <w:t>M</w:t>
      </w:r>
      <w:r>
        <w:t xml:space="preserve">ill </w:t>
      </w:r>
      <w:r w:rsidR="005F609F">
        <w:t>M</w:t>
      </w:r>
      <w:r>
        <w:t xml:space="preserve">anager is responsible for its implementation by all parties. Qualified individuals involved in manufacturing, processing, packing, or holding ingredients and feed are responsible for implementing these activities as appropriate for their roles. Specifically, the </w:t>
      </w:r>
      <w:r w:rsidR="0013708F">
        <w:t xml:space="preserve">Scale House and </w:t>
      </w:r>
      <w:r>
        <w:t>Receiving Operators have responsibilities for this program’s implementation.</w:t>
      </w:r>
    </w:p>
    <w:p w14:paraId="4FD1BEFD" w14:textId="77777777" w:rsidR="00415055" w:rsidRDefault="00415055" w:rsidP="00415055">
      <w:pPr>
        <w:jc w:val="left"/>
      </w:pPr>
    </w:p>
    <w:p w14:paraId="3C98CAE0" w14:textId="05EFF960" w:rsidR="00415055" w:rsidRDefault="00415055" w:rsidP="00415055">
      <w:pPr>
        <w:pStyle w:val="Heading2"/>
        <w:jc w:val="left"/>
      </w:pPr>
      <w:r>
        <w:t>C. Actions and documentation to control mycotoxins</w:t>
      </w:r>
    </w:p>
    <w:p w14:paraId="623E98C3" w14:textId="464AA846" w:rsidR="005F609F" w:rsidRPr="005F609F" w:rsidRDefault="005F609F" w:rsidP="005F609F">
      <w:pPr>
        <w:pStyle w:val="Heading2"/>
        <w:ind w:left="720"/>
        <w:jc w:val="left"/>
      </w:pPr>
      <w:r>
        <w:t>1. Monitoring.</w:t>
      </w:r>
    </w:p>
    <w:p w14:paraId="704F9C47" w14:textId="7D0F148F" w:rsidR="005F609F" w:rsidRDefault="005F609F" w:rsidP="003B1823">
      <w:pPr>
        <w:pStyle w:val="ListParagraph"/>
        <w:numPr>
          <w:ilvl w:val="0"/>
          <w:numId w:val="31"/>
        </w:numPr>
        <w:ind w:left="1440"/>
        <w:jc w:val="left"/>
      </w:pPr>
      <w:r>
        <w:t xml:space="preserve">The only approved supplier for </w:t>
      </w:r>
      <w:r>
        <w:rPr>
          <w:b/>
        </w:rPr>
        <w:t>corn gluten feed</w:t>
      </w:r>
      <w:r>
        <w:t xml:space="preserve"> is</w:t>
      </w:r>
      <w:r w:rsidR="00A11F53">
        <w:t xml:space="preserve"> </w:t>
      </w:r>
      <w:r w:rsidR="00A11F53">
        <w:rPr>
          <w:b/>
        </w:rPr>
        <w:t>Company M</w:t>
      </w:r>
      <w:r w:rsidR="00A11F53" w:rsidRPr="00A11F53">
        <w:t>.</w:t>
      </w:r>
      <w:r>
        <w:t xml:space="preserve"> Upon arrival at the facility scale house, a bill of lading accompanying the ingredient must be reviewed by the Scale House Operator to confirm that the ingredient name is corn gluten feed, the supplier is Company M, and the destination is Some City Feed Mill. Deliveries of corn gluten feed that do not have a bill of lading that specify this information will be rejected by the Scale House Operator.</w:t>
      </w:r>
    </w:p>
    <w:p w14:paraId="7732FD0A" w14:textId="4D08F6FA" w:rsidR="00FA7319" w:rsidRDefault="005F609F" w:rsidP="003B1823">
      <w:pPr>
        <w:pStyle w:val="ListParagraph"/>
        <w:numPr>
          <w:ilvl w:val="0"/>
          <w:numId w:val="31"/>
        </w:numPr>
        <w:ind w:left="1440"/>
        <w:jc w:val="left"/>
      </w:pPr>
      <w:r>
        <w:t xml:space="preserve">If the bill of lading is satisfactory, the Scale House Operator </w:t>
      </w:r>
      <w:r w:rsidR="00FA7319">
        <w:t xml:space="preserve">will insert the autoprobe ten different times in a double X pattern (picture below) to collect ten individual 1-lb samples from each trailer (total of 10 lbs collected). The autoprobe is set to collect samples from varying depths throughout each probe. If the autoprobe is not functioning, the load must be manually probed ten times in a double X pattern with the hand probe located in the Scale House to collect a total of 10 </w:t>
      </w:r>
      <w:r w:rsidR="000012D0">
        <w:t>lbs.</w:t>
      </w:r>
      <w:r w:rsidR="00FA7319">
        <w:t xml:space="preserve"> of sample.</w:t>
      </w:r>
    </w:p>
    <w:p w14:paraId="487BD012" w14:textId="2D6DD98F" w:rsidR="00FA7319" w:rsidRDefault="00FA7319" w:rsidP="003B1823">
      <w:r w:rsidRPr="00047063">
        <w:rPr>
          <w:noProof/>
          <w:shd w:val="clear" w:color="auto" w:fill="FFFFFF"/>
        </w:rPr>
        <w:drawing>
          <wp:inline distT="0" distB="0" distL="0" distR="0" wp14:anchorId="41F05428" wp14:editId="047460E1">
            <wp:extent cx="1003300" cy="1003300"/>
            <wp:effectExtent l="0" t="0" r="6350" b="6350"/>
            <wp:docPr id="3" name="Picture 3" descr="A picture containing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oat&#10;&#10;Description automatically generated"/>
                    <pic:cNvPicPr/>
                  </pic:nvPicPr>
                  <pic:blipFill>
                    <a:blip r:embed="rId9"/>
                    <a:stretch>
                      <a:fillRect/>
                    </a:stretch>
                  </pic:blipFill>
                  <pic:spPr>
                    <a:xfrm>
                      <a:off x="0" y="0"/>
                      <a:ext cx="1009307" cy="1009307"/>
                    </a:xfrm>
                    <a:prstGeom prst="rect">
                      <a:avLst/>
                    </a:prstGeom>
                  </pic:spPr>
                </pic:pic>
              </a:graphicData>
            </a:graphic>
          </wp:inline>
        </w:drawing>
      </w:r>
    </w:p>
    <w:p w14:paraId="6A4014C5" w14:textId="47CB3F61" w:rsidR="00FA7319" w:rsidRDefault="00FA7319" w:rsidP="003B1823">
      <w:pPr>
        <w:ind w:left="1800"/>
      </w:pPr>
    </w:p>
    <w:p w14:paraId="5B4B434E" w14:textId="26AF74D7" w:rsidR="00FA7319" w:rsidRDefault="00FA7319" w:rsidP="003B1823">
      <w:pPr>
        <w:pStyle w:val="ListParagraph"/>
        <w:numPr>
          <w:ilvl w:val="0"/>
          <w:numId w:val="31"/>
        </w:numPr>
        <w:ind w:left="1440"/>
        <w:jc w:val="left"/>
      </w:pPr>
      <w:r>
        <w:t xml:space="preserve">The ten samples from the autoprobe will be combined and hand-mixed. The entire sample will be weighed on a certified scale to confirm that at least 10.0 lb. </w:t>
      </w:r>
      <w:r>
        <w:lastRenderedPageBreak/>
        <w:t>were collected. Additional probes are to be collected using the double X pattern, if necessary, to reach this minimum mass.</w:t>
      </w:r>
    </w:p>
    <w:p w14:paraId="342233EC" w14:textId="3E3D1507" w:rsidR="003C4649" w:rsidRDefault="003C4649" w:rsidP="003B1823">
      <w:pPr>
        <w:pStyle w:val="ListParagraph"/>
        <w:numPr>
          <w:ilvl w:val="1"/>
          <w:numId w:val="31"/>
        </w:numPr>
        <w:ind w:left="2160"/>
        <w:jc w:val="left"/>
      </w:pPr>
      <w:r>
        <w:t>The sample will be evaluated for color and texture to confirm that it matches that of the check sample located in the Scale House. It will also be evaluated to ensure it is free of visual contamination. Any variation will result in the sample being rejected by the Scale House Operator.</w:t>
      </w:r>
    </w:p>
    <w:p w14:paraId="5966DF6F" w14:textId="11FFB9D1" w:rsidR="003C4649" w:rsidRDefault="003C4649" w:rsidP="003B1823">
      <w:pPr>
        <w:pStyle w:val="ListParagraph"/>
        <w:numPr>
          <w:ilvl w:val="0"/>
          <w:numId w:val="31"/>
        </w:numPr>
        <w:ind w:left="1440"/>
        <w:jc w:val="left"/>
      </w:pPr>
      <w:r>
        <w:t>The entire 10 lb. sample will be ground and sifted through a No. 20 mesh screen.</w:t>
      </w:r>
    </w:p>
    <w:p w14:paraId="0B3D3776" w14:textId="0B04BB68" w:rsidR="003C4649" w:rsidRDefault="003C4649" w:rsidP="003B1823">
      <w:pPr>
        <w:pStyle w:val="ListParagraph"/>
        <w:numPr>
          <w:ilvl w:val="0"/>
          <w:numId w:val="31"/>
        </w:numPr>
        <w:ind w:left="1440"/>
        <w:jc w:val="left"/>
      </w:pPr>
      <w:r>
        <w:t xml:space="preserve">The 10 lb. ground sample will be reduced to a representative </w:t>
      </w:r>
      <w:r w:rsidR="000012D0">
        <w:t>1</w:t>
      </w:r>
      <w:r>
        <w:t xml:space="preserve">0 g sample (+/- 0.1 g) using a riffle divider. </w:t>
      </w:r>
    </w:p>
    <w:p w14:paraId="2186037B" w14:textId="51E1BFF2" w:rsidR="003C4649" w:rsidRDefault="003B1823" w:rsidP="003B1823">
      <w:pPr>
        <w:pStyle w:val="ListParagraph"/>
        <w:numPr>
          <w:ilvl w:val="0"/>
          <w:numId w:val="31"/>
        </w:numPr>
        <w:ind w:left="1440"/>
        <w:jc w:val="left"/>
      </w:pPr>
      <w:r>
        <w:t>Analyze the</w:t>
      </w:r>
      <w:r w:rsidR="003C4649">
        <w:t xml:space="preserve"> </w:t>
      </w:r>
      <w:r w:rsidR="000012D0">
        <w:t>resulting 10 g sample total Aflatoxin using the Reveal</w:t>
      </w:r>
      <w:r w:rsidR="000012D0">
        <w:rPr>
          <w:rFonts w:cstheme="minorHAnsi"/>
        </w:rPr>
        <w:t>®</w:t>
      </w:r>
      <w:r w:rsidR="000012D0">
        <w:t xml:space="preserve"> Q+ for Aflatoxin test strips in the AccuScan</w:t>
      </w:r>
      <w:r w:rsidR="000012D0">
        <w:rPr>
          <w:rFonts w:cstheme="minorHAnsi"/>
        </w:rPr>
        <w:t>®</w:t>
      </w:r>
      <w:r w:rsidR="000012D0">
        <w:t xml:space="preserve"> Gold Reader using the following method as directed by Neogen</w:t>
      </w:r>
      <w:r w:rsidR="005F0C3E">
        <w:t xml:space="preserve"> in their FGIS-approved method in our internal laboratory in the Scale House</w:t>
      </w:r>
      <w:r w:rsidR="000012D0">
        <w:t>:</w:t>
      </w:r>
    </w:p>
    <w:p w14:paraId="50A78C74" w14:textId="2B2B3CC6" w:rsidR="000012D0" w:rsidRDefault="000012D0" w:rsidP="003B1823">
      <w:pPr>
        <w:pStyle w:val="ListParagraph"/>
        <w:numPr>
          <w:ilvl w:val="1"/>
          <w:numId w:val="31"/>
        </w:numPr>
        <w:ind w:left="2160"/>
        <w:jc w:val="left"/>
      </w:pPr>
      <w:r>
        <w:t xml:space="preserve">To the 10 g sample, add 50 mL of 65% ethanol in a sample cup with screw-on lid. </w:t>
      </w:r>
    </w:p>
    <w:p w14:paraId="34C746E8" w14:textId="264A4E6D" w:rsidR="000012D0" w:rsidRDefault="000012D0" w:rsidP="003B1823">
      <w:pPr>
        <w:pStyle w:val="ListParagraph"/>
        <w:numPr>
          <w:ilvl w:val="1"/>
          <w:numId w:val="31"/>
        </w:numPr>
        <w:ind w:left="2160"/>
        <w:jc w:val="left"/>
      </w:pPr>
      <w:r>
        <w:t>Shake the sample for 3 minutes using the timer to ensure shaking occurs for a long enough period of time.</w:t>
      </w:r>
    </w:p>
    <w:p w14:paraId="353AEE62" w14:textId="77777777" w:rsidR="000012D0" w:rsidRDefault="000012D0" w:rsidP="003B1823">
      <w:pPr>
        <w:pStyle w:val="ListParagraph"/>
        <w:numPr>
          <w:ilvl w:val="1"/>
          <w:numId w:val="31"/>
        </w:numPr>
        <w:ind w:left="2160"/>
        <w:jc w:val="left"/>
      </w:pPr>
      <w:r>
        <w:t xml:space="preserve">Allow the sample to settle for 1 minute. </w:t>
      </w:r>
    </w:p>
    <w:p w14:paraId="0BAF7029" w14:textId="5145FC26" w:rsidR="000012D0" w:rsidRDefault="000012D0" w:rsidP="003B1823">
      <w:pPr>
        <w:pStyle w:val="ListParagraph"/>
        <w:numPr>
          <w:ilvl w:val="1"/>
          <w:numId w:val="31"/>
        </w:numPr>
        <w:ind w:left="2160"/>
        <w:jc w:val="left"/>
      </w:pPr>
      <w:r>
        <w:t>Poor the liquid portion through a filter so at least 3 mL of fitered liquid is collected.</w:t>
      </w:r>
    </w:p>
    <w:p w14:paraId="04E71C38" w14:textId="58F0537F" w:rsidR="000012D0" w:rsidRDefault="000012D0" w:rsidP="003B1823">
      <w:pPr>
        <w:pStyle w:val="ListParagraph"/>
        <w:numPr>
          <w:ilvl w:val="1"/>
          <w:numId w:val="31"/>
        </w:numPr>
        <w:ind w:left="2160"/>
        <w:jc w:val="left"/>
      </w:pPr>
      <w:r>
        <w:t xml:space="preserve">Use a clean pipette to obtain 100 </w:t>
      </w:r>
      <w:r>
        <w:rPr>
          <w:rFonts w:cstheme="minorHAnsi"/>
        </w:rPr>
        <w:t>µ</w:t>
      </w:r>
      <w:r>
        <w:t>L of the sample liquid, place it in the red dilution cup, and homogenize by pipetting up and down 5 times.</w:t>
      </w:r>
    </w:p>
    <w:p w14:paraId="14115798" w14:textId="3722142D" w:rsidR="00FA7319" w:rsidRDefault="000012D0" w:rsidP="003B1823">
      <w:pPr>
        <w:pStyle w:val="ListParagraph"/>
        <w:numPr>
          <w:ilvl w:val="1"/>
          <w:numId w:val="31"/>
        </w:numPr>
        <w:ind w:left="2160"/>
        <w:jc w:val="left"/>
      </w:pPr>
      <w:r>
        <w:t xml:space="preserve">Use a clean pipette tip to obtain 500 </w:t>
      </w:r>
      <w:r>
        <w:rPr>
          <w:rFonts w:cstheme="minorHAnsi"/>
        </w:rPr>
        <w:t>µ</w:t>
      </w:r>
      <w:r>
        <w:t>L of sample diluent to the red dilution cup.</w:t>
      </w:r>
    </w:p>
    <w:p w14:paraId="316CD4B2" w14:textId="20A8BB99" w:rsidR="000012D0" w:rsidRDefault="000012D0" w:rsidP="003B1823">
      <w:pPr>
        <w:pStyle w:val="ListParagraph"/>
        <w:numPr>
          <w:ilvl w:val="1"/>
          <w:numId w:val="31"/>
        </w:numPr>
        <w:ind w:left="2160"/>
        <w:jc w:val="left"/>
      </w:pPr>
      <w:r>
        <w:t xml:space="preserve">Use a clean pipette tip to transfer 100 </w:t>
      </w:r>
      <w:r>
        <w:rPr>
          <w:rFonts w:cstheme="minorHAnsi"/>
        </w:rPr>
        <w:t>µ</w:t>
      </w:r>
      <w:r>
        <w:t xml:space="preserve">L of the diluted sample extract to a clean sample cup. </w:t>
      </w:r>
    </w:p>
    <w:p w14:paraId="0431A3EB" w14:textId="10AAC7EF" w:rsidR="000012D0" w:rsidRDefault="000012D0" w:rsidP="003B1823">
      <w:pPr>
        <w:pStyle w:val="ListParagraph"/>
        <w:numPr>
          <w:ilvl w:val="1"/>
          <w:numId w:val="31"/>
        </w:numPr>
        <w:ind w:left="2160"/>
        <w:jc w:val="left"/>
      </w:pPr>
      <w:r>
        <w:t>Confirm the test strips are within their expiration date and place a new test strip in the sample cup for 6 mi</w:t>
      </w:r>
      <w:r w:rsidR="00664C8C">
        <w:t>nutes using the timer.</w:t>
      </w:r>
    </w:p>
    <w:p w14:paraId="02C4E52F" w14:textId="38881D04" w:rsidR="00664C8C" w:rsidRDefault="00664C8C" w:rsidP="003B1823">
      <w:pPr>
        <w:pStyle w:val="ListParagraph"/>
        <w:numPr>
          <w:ilvl w:val="1"/>
          <w:numId w:val="31"/>
        </w:numPr>
        <w:ind w:left="2160"/>
        <w:jc w:val="left"/>
      </w:pPr>
      <w:r>
        <w:t xml:space="preserve">Remove the test strip from the cup and place in the reader. </w:t>
      </w:r>
      <w:r w:rsidR="003B1823">
        <w:t>The range of this testing method is 3 to 100 ppb of total aflatoxins</w:t>
      </w:r>
      <w:r w:rsidR="005F0C3E">
        <w:t xml:space="preserve"> (Aflatoxin B</w:t>
      </w:r>
      <w:r w:rsidR="005F0C3E" w:rsidRPr="005F0C3E">
        <w:rPr>
          <w:vertAlign w:val="subscript"/>
        </w:rPr>
        <w:t>1</w:t>
      </w:r>
      <w:r w:rsidR="005F0C3E">
        <w:t>, B</w:t>
      </w:r>
      <w:r w:rsidR="005F0C3E" w:rsidRPr="005F0C3E">
        <w:rPr>
          <w:vertAlign w:val="subscript"/>
        </w:rPr>
        <w:t>2</w:t>
      </w:r>
      <w:r w:rsidR="005F0C3E">
        <w:t>, G</w:t>
      </w:r>
      <w:r w:rsidR="005F0C3E" w:rsidRPr="005F0C3E">
        <w:rPr>
          <w:vertAlign w:val="subscript"/>
        </w:rPr>
        <w:t>1</w:t>
      </w:r>
      <w:r w:rsidR="005F0C3E">
        <w:t>, and G</w:t>
      </w:r>
      <w:r w:rsidR="005F0C3E" w:rsidRPr="005F0C3E">
        <w:rPr>
          <w:vertAlign w:val="subscript"/>
        </w:rPr>
        <w:t>2</w:t>
      </w:r>
      <w:r w:rsidR="005F0C3E">
        <w:t>)</w:t>
      </w:r>
      <w:r w:rsidR="003B1823">
        <w:t>.</w:t>
      </w:r>
      <w:r w:rsidR="00BE3F97" w:rsidRPr="00BE3F97">
        <w:rPr>
          <w:b/>
        </w:rPr>
        <w:t xml:space="preserve"> </w:t>
      </w:r>
      <w:r w:rsidR="00BE3F97">
        <w:rPr>
          <w:b/>
        </w:rPr>
        <w:t xml:space="preserve">The </w:t>
      </w:r>
      <w:r w:rsidR="00BE3F97" w:rsidRPr="007973F3">
        <w:rPr>
          <w:b/>
        </w:rPr>
        <w:t>target</w:t>
      </w:r>
      <w:r w:rsidR="00BE3F97">
        <w:t xml:space="preserve"> </w:t>
      </w:r>
      <w:r w:rsidR="00BE3F97">
        <w:rPr>
          <w:b/>
        </w:rPr>
        <w:t>parameter value of 20 ppb aflatoxin.</w:t>
      </w:r>
    </w:p>
    <w:p w14:paraId="5F0ECA0E" w14:textId="1CCE55D0" w:rsidR="007973F3" w:rsidRDefault="003B1823" w:rsidP="007973F3">
      <w:pPr>
        <w:pStyle w:val="ListParagraph"/>
        <w:numPr>
          <w:ilvl w:val="1"/>
          <w:numId w:val="31"/>
        </w:numPr>
        <w:ind w:left="2160"/>
        <w:jc w:val="left"/>
      </w:pPr>
      <w:r>
        <w:t>The result must be documented</w:t>
      </w:r>
      <w:r w:rsidR="007973F3">
        <w:t xml:space="preserve"> in the Mycotoxin Log, which is located in the Scale House.</w:t>
      </w:r>
      <w:r w:rsidR="00522BCC">
        <w:t xml:space="preserve"> These records will be maintained for 2 years.</w:t>
      </w:r>
    </w:p>
    <w:p w14:paraId="04B6CAED" w14:textId="77777777" w:rsidR="00BE3F97" w:rsidRPr="007973F3" w:rsidRDefault="00BE3F97" w:rsidP="00BE3F97">
      <w:pPr>
        <w:jc w:val="left"/>
      </w:pPr>
    </w:p>
    <w:p w14:paraId="57DD0A3E" w14:textId="48BE099D" w:rsidR="00BE3F97" w:rsidRDefault="00BE3F97" w:rsidP="00BE3F97">
      <w:pPr>
        <w:pStyle w:val="Heading2"/>
        <w:ind w:left="720"/>
        <w:jc w:val="left"/>
      </w:pPr>
      <w:r>
        <w:t xml:space="preserve">2. Corrective Actions </w:t>
      </w:r>
    </w:p>
    <w:p w14:paraId="3BE873E0" w14:textId="3A0C9D58" w:rsidR="00BE3F97" w:rsidRPr="007973F3" w:rsidRDefault="00BE3F97" w:rsidP="00BE3F97">
      <w:pPr>
        <w:pStyle w:val="ListParagraph"/>
        <w:numPr>
          <w:ilvl w:val="0"/>
          <w:numId w:val="32"/>
        </w:numPr>
        <w:ind w:left="1800"/>
        <w:jc w:val="left"/>
      </w:pPr>
      <w:r>
        <w:t xml:space="preserve">Based on the results of the aflatoxin </w:t>
      </w:r>
      <w:r w:rsidRPr="007973F3">
        <w:t xml:space="preserve">testing of corn gluten feed, the </w:t>
      </w:r>
      <w:r>
        <w:t>following actions are to occur:</w:t>
      </w:r>
    </w:p>
    <w:p w14:paraId="1E33AA3E" w14:textId="77777777" w:rsidR="00BE3F97" w:rsidRPr="007973F3" w:rsidRDefault="00BE3F97" w:rsidP="00BE3F97">
      <w:pPr>
        <w:pStyle w:val="ListParagraph"/>
        <w:numPr>
          <w:ilvl w:val="1"/>
          <w:numId w:val="32"/>
        </w:numPr>
        <w:ind w:left="2160"/>
        <w:jc w:val="left"/>
      </w:pPr>
      <w:r w:rsidRPr="007973F3">
        <w:t xml:space="preserve">&lt; 5 ppb aflatoxin: </w:t>
      </w:r>
      <w:r>
        <w:t>T</w:t>
      </w:r>
      <w:r w:rsidRPr="007973F3">
        <w:t>he load will be received with no further action</w:t>
      </w:r>
      <w:r>
        <w:t>.</w:t>
      </w:r>
    </w:p>
    <w:p w14:paraId="3F16C5FE" w14:textId="3D619442" w:rsidR="00BE3F97" w:rsidRPr="007973F3" w:rsidRDefault="00BE3F97" w:rsidP="00BE3F97">
      <w:pPr>
        <w:pStyle w:val="ListParagraph"/>
        <w:numPr>
          <w:ilvl w:val="1"/>
          <w:numId w:val="32"/>
        </w:numPr>
        <w:ind w:left="2160"/>
        <w:jc w:val="left"/>
      </w:pPr>
      <w:r w:rsidRPr="007973F3">
        <w:t xml:space="preserve">5.0 to 19.9 ppb aflatoxin: </w:t>
      </w:r>
      <w:r>
        <w:t>T</w:t>
      </w:r>
      <w:r w:rsidRPr="007973F3">
        <w:t>he load will be received</w:t>
      </w:r>
      <w:r>
        <w:t xml:space="preserve"> but further action is required. </w:t>
      </w:r>
      <w:r w:rsidRPr="007973F3">
        <w:t xml:space="preserve">All diets </w:t>
      </w:r>
      <w:r>
        <w:t>containing</w:t>
      </w:r>
      <w:r w:rsidRPr="007973F3">
        <w:t xml:space="preserve"> corn gluten feed over the next </w:t>
      </w:r>
      <w:r w:rsidR="007A3AF3">
        <w:t>14</w:t>
      </w:r>
      <w:r w:rsidRPr="007973F3">
        <w:t xml:space="preserve"> days will be analyzed for aflatoxin. At least ten samples will be collected at the port located at the mixer discharge to create a total volume of 10 lbs. per batch of</w:t>
      </w:r>
      <w:r>
        <w:t xml:space="preserve"> feed. Monitoring s</w:t>
      </w:r>
      <w:r w:rsidRPr="007973F3">
        <w:t xml:space="preserve">teps 4-6 will be completed to analyze the complete feed for total aflatoxin. Feed intended for </w:t>
      </w:r>
      <w:r w:rsidRPr="007973F3">
        <w:rPr>
          <w:rFonts w:cstheme="minorHAnsi"/>
          <w:lang w:val="en-GB"/>
        </w:rPr>
        <w:t xml:space="preserve">swine, poultry, </w:t>
      </w:r>
      <w:r w:rsidRPr="007973F3">
        <w:rPr>
          <w:rFonts w:cstheme="minorHAnsi"/>
          <w:lang w:val="en-GB"/>
        </w:rPr>
        <w:lastRenderedPageBreak/>
        <w:t>equine, beef, dairy, sheep, or goats</w:t>
      </w:r>
      <w:r w:rsidRPr="007973F3">
        <w:t xml:space="preserve"> must test 19.9 ppb aflatoxin or less to be released for distribution. If It tests 20.0 ppb or above, the feed must be safely diverted to finishing beef cattle (up to 300 ppb) or </w:t>
      </w:r>
      <w:r>
        <w:t xml:space="preserve">finishing swine (up to 200 ppb) or disposed of </w:t>
      </w:r>
      <w:r w:rsidR="00522BCC">
        <w:t xml:space="preserve">in a landfill with documentation of destruction. </w:t>
      </w:r>
    </w:p>
    <w:p w14:paraId="67B68753" w14:textId="77777777" w:rsidR="00BE3F97" w:rsidRDefault="00BE3F97" w:rsidP="00BE3F97">
      <w:pPr>
        <w:pStyle w:val="ListParagraph"/>
        <w:numPr>
          <w:ilvl w:val="1"/>
          <w:numId w:val="32"/>
        </w:numPr>
        <w:ind w:left="2160"/>
        <w:jc w:val="left"/>
      </w:pPr>
      <w:r w:rsidRPr="007973F3">
        <w:t xml:space="preserve">20.0 ppb aflatoxin or above: </w:t>
      </w:r>
      <w:r>
        <w:t>T</w:t>
      </w:r>
      <w:r w:rsidRPr="007973F3">
        <w:t xml:space="preserve">he </w:t>
      </w:r>
      <w:r>
        <w:t>load will be rejected.</w:t>
      </w:r>
    </w:p>
    <w:p w14:paraId="60726420" w14:textId="36E987DA" w:rsidR="00BE3F97" w:rsidRDefault="00BE3F97" w:rsidP="00BE3F97">
      <w:pPr>
        <w:pStyle w:val="ListParagraph"/>
        <w:numPr>
          <w:ilvl w:val="0"/>
          <w:numId w:val="32"/>
        </w:numPr>
        <w:ind w:left="1800"/>
        <w:jc w:val="left"/>
      </w:pPr>
      <w:r>
        <w:t>If a load is rejected, regardless of the reasoning, the Scale House Operator will notify the Mill Manager via e-mail. The Mill Manager will then notify the Procurement Department and the PCQI that rejection occurred, including the justification for the rejection so it can be considered in future contracting of approved suppliers and in the hazard analysis</w:t>
      </w:r>
      <w:r w:rsidR="00522BCC">
        <w:t>/food safety plan</w:t>
      </w:r>
      <w:r>
        <w:t>.</w:t>
      </w:r>
      <w:r w:rsidR="00522BCC">
        <w:t xml:space="preserve"> The PCQI will lead an investigation to identify and correct the problem, as well as prevent its reoccurrence. </w:t>
      </w:r>
      <w:r w:rsidR="00C40A73">
        <w:t>Records of these decisions will be maintained by the PCQI.</w:t>
      </w:r>
    </w:p>
    <w:p w14:paraId="0F159B82" w14:textId="77777777" w:rsidR="00FA7319" w:rsidRDefault="00FA7319" w:rsidP="00522BCC">
      <w:pPr>
        <w:pStyle w:val="ListParagraph"/>
        <w:ind w:left="1800"/>
        <w:jc w:val="left"/>
      </w:pPr>
    </w:p>
    <w:p w14:paraId="7F750B1B" w14:textId="3D95D1D6" w:rsidR="005F609F" w:rsidRDefault="00522BCC" w:rsidP="00522BCC">
      <w:pPr>
        <w:pStyle w:val="Heading2"/>
        <w:ind w:left="720"/>
        <w:jc w:val="left"/>
      </w:pPr>
      <w:r>
        <w:t xml:space="preserve">3. Validation </w:t>
      </w:r>
    </w:p>
    <w:p w14:paraId="379FE59F" w14:textId="5D5ACD9B" w:rsidR="00522BCC" w:rsidRDefault="00522BCC" w:rsidP="00522BCC">
      <w:pPr>
        <w:pStyle w:val="ListParagraph"/>
        <w:numPr>
          <w:ilvl w:val="0"/>
          <w:numId w:val="33"/>
        </w:numPr>
        <w:ind w:left="1440"/>
        <w:jc w:val="left"/>
      </w:pPr>
      <w:r>
        <w:t>The following are actionable levels from the FDA Compliance Policy Guide Sec. 683.100 Action Levels for Aflatoxins in Animal Food dated March 2019:</w:t>
      </w:r>
    </w:p>
    <w:p w14:paraId="7F8E9AC8" w14:textId="0B405353" w:rsidR="00522BCC" w:rsidRPr="00522BCC" w:rsidRDefault="00522BCC" w:rsidP="00522BCC">
      <w:r>
        <w:rPr>
          <w:noProof/>
        </w:rPr>
        <w:drawing>
          <wp:inline distT="0" distB="0" distL="0" distR="0" wp14:anchorId="3DC9532C" wp14:editId="0467EBB2">
            <wp:extent cx="4791128" cy="374332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93471" cy="3745156"/>
                    </a:xfrm>
                    <a:prstGeom prst="rect">
                      <a:avLst/>
                    </a:prstGeom>
                  </pic:spPr>
                </pic:pic>
              </a:graphicData>
            </a:graphic>
          </wp:inline>
        </w:drawing>
      </w:r>
    </w:p>
    <w:p w14:paraId="5EEF709C" w14:textId="22BFE6D7" w:rsidR="00A11F53" w:rsidRDefault="00A11F53" w:rsidP="0013708F">
      <w:pPr>
        <w:pStyle w:val="ListParagraph"/>
        <w:jc w:val="left"/>
        <w:rPr>
          <w:rFonts w:cstheme="minorHAnsi"/>
        </w:rPr>
      </w:pPr>
    </w:p>
    <w:p w14:paraId="6234244F" w14:textId="77777777" w:rsidR="00C40A73" w:rsidRDefault="00522BCC" w:rsidP="00C40A73">
      <w:pPr>
        <w:pStyle w:val="Heading2"/>
        <w:ind w:left="720"/>
        <w:jc w:val="left"/>
      </w:pPr>
      <w:r>
        <w:t>4. Verification</w:t>
      </w:r>
    </w:p>
    <w:p w14:paraId="1906531B" w14:textId="77777777" w:rsidR="00C40A73" w:rsidRDefault="00C40A73" w:rsidP="00C40A73">
      <w:pPr>
        <w:pStyle w:val="Paragraphtext"/>
        <w:numPr>
          <w:ilvl w:val="0"/>
          <w:numId w:val="35"/>
        </w:numPr>
        <w:ind w:left="1800"/>
        <w:rPr>
          <w:rFonts w:cstheme="majorBidi"/>
        </w:rPr>
      </w:pPr>
      <w:r>
        <w:t>Monitoring and corrective action records must be reviewed within 7 days of creation.</w:t>
      </w:r>
    </w:p>
    <w:p w14:paraId="4B8CBDEB" w14:textId="5C8D76F0" w:rsidR="00A11F53" w:rsidRDefault="00C40A73" w:rsidP="00C40A73">
      <w:pPr>
        <w:pStyle w:val="Paragraphtext"/>
        <w:numPr>
          <w:ilvl w:val="0"/>
          <w:numId w:val="35"/>
        </w:numPr>
        <w:ind w:left="1800"/>
        <w:rPr>
          <w:rFonts w:cstheme="majorBidi"/>
        </w:rPr>
      </w:pPr>
      <w:r>
        <w:rPr>
          <w:rFonts w:cstheme="majorBidi"/>
        </w:rPr>
        <w:t xml:space="preserve">Scales used for weighing samples for analysis must be calibrated. A check weight of 10.0 lb or 10 g will be used for the respective scale prior to each use to confirm its </w:t>
      </w:r>
      <w:r>
        <w:rPr>
          <w:rFonts w:cstheme="majorBidi"/>
        </w:rPr>
        <w:lastRenderedPageBreak/>
        <w:t>accuracy. Scales will be certified by an outside party annually.</w:t>
      </w:r>
      <w:r w:rsidR="005F0C3E">
        <w:rPr>
          <w:rFonts w:cstheme="majorBidi"/>
        </w:rPr>
        <w:t xml:space="preserve"> Records of this will be reviewed within 7 days of creation. </w:t>
      </w:r>
    </w:p>
    <w:p w14:paraId="3A18AEBA" w14:textId="56F18922" w:rsidR="00AA074B" w:rsidRDefault="005F0C3E" w:rsidP="00C40A73">
      <w:pPr>
        <w:pStyle w:val="Paragraphtext"/>
        <w:numPr>
          <w:ilvl w:val="0"/>
          <w:numId w:val="35"/>
        </w:numPr>
        <w:ind w:left="1800"/>
        <w:rPr>
          <w:rFonts w:cstheme="majorBidi"/>
        </w:rPr>
      </w:pPr>
      <w:r>
        <w:rPr>
          <w:rFonts w:cstheme="majorBidi"/>
        </w:rPr>
        <w:t xml:space="preserve">Product testing requirements are described in the Monitoring </w:t>
      </w:r>
      <w:r w:rsidR="00AA074B">
        <w:rPr>
          <w:rFonts w:cstheme="majorBidi"/>
        </w:rPr>
        <w:t>Steps 2-6.</w:t>
      </w:r>
    </w:p>
    <w:p w14:paraId="0B26B94B" w14:textId="77777777" w:rsidR="00AA074B" w:rsidRDefault="00AA074B">
      <w:pPr>
        <w:rPr>
          <w:rFonts w:eastAsiaTheme="minorEastAsia" w:cstheme="majorBidi"/>
          <w:sz w:val="22"/>
          <w:szCs w:val="24"/>
        </w:rPr>
      </w:pPr>
      <w:r>
        <w:rPr>
          <w:rFonts w:cstheme="majorBidi"/>
        </w:rPr>
        <w:br w:type="page"/>
      </w:r>
    </w:p>
    <w:p w14:paraId="5FF99CB7" w14:textId="51C90133" w:rsidR="0013708F" w:rsidRDefault="007B4E44" w:rsidP="007B4E44">
      <w:pPr>
        <w:pStyle w:val="Heading2"/>
        <w:jc w:val="left"/>
        <w:rPr>
          <w:rFonts w:cstheme="minorHAnsi"/>
        </w:rPr>
      </w:pPr>
      <w:r>
        <w:lastRenderedPageBreak/>
        <w:t>D</w:t>
      </w:r>
      <w:r w:rsidR="0013708F">
        <w:t xml:space="preserve">. </w:t>
      </w:r>
      <w:r>
        <w:t>Mycotoxin Log</w:t>
      </w:r>
    </w:p>
    <w:p w14:paraId="0EE226BA" w14:textId="77777777" w:rsidR="0013708F" w:rsidRDefault="0013708F" w:rsidP="0013708F">
      <w:pPr>
        <w:pStyle w:val="ListParagraph"/>
        <w:jc w:val="left"/>
        <w:rPr>
          <w:rFonts w:cstheme="minorHAnsi"/>
        </w:rPr>
      </w:pPr>
    </w:p>
    <w:tbl>
      <w:tblPr>
        <w:tblStyle w:val="TableGrid"/>
        <w:tblW w:w="10331" w:type="dxa"/>
        <w:jc w:val="center"/>
        <w:tblLayout w:type="fixed"/>
        <w:tblLook w:val="04A0" w:firstRow="1" w:lastRow="0" w:firstColumn="1" w:lastColumn="0" w:noHBand="0" w:noVBand="1"/>
      </w:tblPr>
      <w:tblGrid>
        <w:gridCol w:w="1333"/>
        <w:gridCol w:w="1684"/>
        <w:gridCol w:w="1291"/>
        <w:gridCol w:w="1897"/>
        <w:gridCol w:w="1350"/>
        <w:gridCol w:w="1620"/>
        <w:gridCol w:w="1156"/>
      </w:tblGrid>
      <w:tr w:rsidR="00AA074B" w:rsidRPr="00F83238" w14:paraId="2ED0BEFB" w14:textId="77777777" w:rsidTr="005A52F8">
        <w:trPr>
          <w:jc w:val="center"/>
        </w:trPr>
        <w:tc>
          <w:tcPr>
            <w:tcW w:w="10331" w:type="dxa"/>
            <w:gridSpan w:val="7"/>
            <w:vAlign w:val="bottom"/>
          </w:tcPr>
          <w:p w14:paraId="1F12C9B4" w14:textId="24335172" w:rsidR="00AA074B" w:rsidRPr="00F83238" w:rsidRDefault="00AA074B" w:rsidP="003632E5">
            <w:pPr>
              <w:rPr>
                <w:b/>
                <w:sz w:val="18"/>
              </w:rPr>
            </w:pPr>
            <w:r>
              <w:rPr>
                <w:b/>
                <w:sz w:val="18"/>
              </w:rPr>
              <w:t xml:space="preserve">Mycotoxin Log for Some City Feed Mill, </w:t>
            </w:r>
            <w:r w:rsidRPr="00AA074B">
              <w:rPr>
                <w:b/>
                <w:sz w:val="18"/>
              </w:rPr>
              <w:t>123 First Avenue, Some City, KS, 00000</w:t>
            </w:r>
          </w:p>
        </w:tc>
      </w:tr>
      <w:tr w:rsidR="007A3AF3" w:rsidRPr="00F83238" w14:paraId="44AAB03C" w14:textId="77777777" w:rsidTr="007A3AF3">
        <w:trPr>
          <w:jc w:val="center"/>
        </w:trPr>
        <w:tc>
          <w:tcPr>
            <w:tcW w:w="1333" w:type="dxa"/>
            <w:vAlign w:val="bottom"/>
          </w:tcPr>
          <w:p w14:paraId="46E986A7" w14:textId="77777777" w:rsidR="007A3AF3" w:rsidRDefault="007A3AF3" w:rsidP="00F83238">
            <w:pPr>
              <w:rPr>
                <w:b/>
                <w:sz w:val="18"/>
              </w:rPr>
            </w:pPr>
            <w:r w:rsidRPr="00F83238">
              <w:rPr>
                <w:b/>
                <w:sz w:val="18"/>
              </w:rPr>
              <w:t>Date and Time</w:t>
            </w:r>
          </w:p>
          <w:p w14:paraId="4521958B" w14:textId="539CF17F" w:rsidR="007A3AF3" w:rsidRPr="00F83238" w:rsidRDefault="007A3AF3" w:rsidP="00F83238">
            <w:pPr>
              <w:rPr>
                <w:b/>
                <w:sz w:val="18"/>
              </w:rPr>
            </w:pPr>
            <w:r w:rsidRPr="00F83238">
              <w:rPr>
                <w:b/>
                <w:sz w:val="18"/>
              </w:rPr>
              <w:t>of Analysis</w:t>
            </w:r>
          </w:p>
        </w:tc>
        <w:tc>
          <w:tcPr>
            <w:tcW w:w="1684" w:type="dxa"/>
            <w:vAlign w:val="bottom"/>
          </w:tcPr>
          <w:p w14:paraId="3039BFF7" w14:textId="77777777" w:rsidR="007A3AF3" w:rsidRPr="00F83238" w:rsidRDefault="007A3AF3" w:rsidP="003632E5">
            <w:pPr>
              <w:rPr>
                <w:b/>
                <w:sz w:val="18"/>
              </w:rPr>
            </w:pPr>
            <w:r w:rsidRPr="00F83238">
              <w:rPr>
                <w:b/>
                <w:sz w:val="18"/>
              </w:rPr>
              <w:t xml:space="preserve">Ingredient </w:t>
            </w:r>
          </w:p>
          <w:p w14:paraId="359CAFFD" w14:textId="1ED0181C" w:rsidR="007A3AF3" w:rsidRPr="00F83238" w:rsidRDefault="007A3AF3" w:rsidP="003632E5">
            <w:pPr>
              <w:rPr>
                <w:b/>
                <w:sz w:val="18"/>
              </w:rPr>
            </w:pPr>
            <w:r w:rsidRPr="00F83238">
              <w:rPr>
                <w:b/>
                <w:sz w:val="18"/>
              </w:rPr>
              <w:t>Type</w:t>
            </w:r>
          </w:p>
        </w:tc>
        <w:tc>
          <w:tcPr>
            <w:tcW w:w="1291" w:type="dxa"/>
            <w:vAlign w:val="bottom"/>
          </w:tcPr>
          <w:p w14:paraId="57185B2B" w14:textId="7BE2D431" w:rsidR="007A3AF3" w:rsidRPr="00F83238" w:rsidRDefault="007A3AF3" w:rsidP="007B4E44">
            <w:pPr>
              <w:rPr>
                <w:b/>
                <w:sz w:val="18"/>
              </w:rPr>
            </w:pPr>
            <w:r w:rsidRPr="00F83238">
              <w:rPr>
                <w:b/>
                <w:sz w:val="18"/>
              </w:rPr>
              <w:t>Ingredient Supplier</w:t>
            </w:r>
          </w:p>
        </w:tc>
        <w:tc>
          <w:tcPr>
            <w:tcW w:w="1897" w:type="dxa"/>
            <w:vAlign w:val="bottom"/>
          </w:tcPr>
          <w:p w14:paraId="5C6E6DCA" w14:textId="5E85D51D" w:rsidR="007A3AF3" w:rsidRPr="00F83238" w:rsidRDefault="007A3AF3" w:rsidP="003632E5">
            <w:pPr>
              <w:rPr>
                <w:sz w:val="18"/>
              </w:rPr>
            </w:pPr>
            <w:r w:rsidRPr="00F83238">
              <w:rPr>
                <w:b/>
                <w:sz w:val="18"/>
              </w:rPr>
              <w:t>Tested Level</w:t>
            </w:r>
          </w:p>
        </w:tc>
        <w:tc>
          <w:tcPr>
            <w:tcW w:w="1350" w:type="dxa"/>
            <w:vAlign w:val="bottom"/>
          </w:tcPr>
          <w:p w14:paraId="1376D12D" w14:textId="3FD9DAC1" w:rsidR="007A3AF3" w:rsidRPr="00F83238" w:rsidRDefault="007A3AF3" w:rsidP="007B4E44">
            <w:pPr>
              <w:rPr>
                <w:b/>
                <w:sz w:val="18"/>
              </w:rPr>
            </w:pPr>
            <w:r w:rsidRPr="00F83238">
              <w:rPr>
                <w:b/>
                <w:sz w:val="18"/>
              </w:rPr>
              <w:t>Product Used or Rejected?</w:t>
            </w:r>
          </w:p>
        </w:tc>
        <w:tc>
          <w:tcPr>
            <w:tcW w:w="1620" w:type="dxa"/>
            <w:vAlign w:val="bottom"/>
          </w:tcPr>
          <w:p w14:paraId="50436950" w14:textId="77777777" w:rsidR="007A3AF3" w:rsidRPr="00F83238" w:rsidRDefault="007A3AF3" w:rsidP="003632E5">
            <w:pPr>
              <w:rPr>
                <w:b/>
                <w:sz w:val="18"/>
              </w:rPr>
            </w:pPr>
            <w:r w:rsidRPr="00F83238">
              <w:rPr>
                <w:b/>
                <w:sz w:val="18"/>
              </w:rPr>
              <w:t>Notes</w:t>
            </w:r>
          </w:p>
        </w:tc>
        <w:tc>
          <w:tcPr>
            <w:tcW w:w="1156" w:type="dxa"/>
            <w:vAlign w:val="bottom"/>
          </w:tcPr>
          <w:p w14:paraId="452C0438" w14:textId="77777777" w:rsidR="007A3AF3" w:rsidRPr="00F83238" w:rsidRDefault="007A3AF3" w:rsidP="003632E5">
            <w:pPr>
              <w:rPr>
                <w:b/>
                <w:sz w:val="18"/>
              </w:rPr>
            </w:pPr>
            <w:r w:rsidRPr="00F83238">
              <w:rPr>
                <w:b/>
                <w:sz w:val="18"/>
              </w:rPr>
              <w:t>Initials</w:t>
            </w:r>
          </w:p>
        </w:tc>
      </w:tr>
      <w:tr w:rsidR="007A3AF3" w:rsidRPr="00F83238" w14:paraId="3282DC1D" w14:textId="77777777" w:rsidTr="007A3AF3">
        <w:trPr>
          <w:trHeight w:val="1872"/>
          <w:jc w:val="center"/>
        </w:trPr>
        <w:tc>
          <w:tcPr>
            <w:tcW w:w="1333" w:type="dxa"/>
            <w:vAlign w:val="center"/>
          </w:tcPr>
          <w:p w14:paraId="4C8194D2" w14:textId="77777777" w:rsidR="007A3AF3" w:rsidRPr="00F83238" w:rsidRDefault="007A3AF3" w:rsidP="00A11F53">
            <w:pPr>
              <w:rPr>
                <w:rFonts w:ascii="ScriptS" w:hAnsi="ScriptS" w:cs="ScriptS"/>
                <w:b/>
                <w:sz w:val="18"/>
              </w:rPr>
            </w:pPr>
            <w:r w:rsidRPr="00F83238">
              <w:rPr>
                <w:rFonts w:ascii="ScriptS" w:hAnsi="ScriptS" w:cs="ScriptS"/>
                <w:b/>
                <w:sz w:val="18"/>
              </w:rPr>
              <w:t>1/4/2021</w:t>
            </w:r>
          </w:p>
          <w:p w14:paraId="571DB4E3" w14:textId="2237165B" w:rsidR="007A3AF3" w:rsidRPr="00F83238" w:rsidRDefault="007A3AF3" w:rsidP="00A11F53">
            <w:pPr>
              <w:rPr>
                <w:rFonts w:ascii="ScriptS" w:hAnsi="ScriptS" w:cs="ScriptS"/>
                <w:b/>
                <w:sz w:val="18"/>
              </w:rPr>
            </w:pPr>
            <w:r>
              <w:rPr>
                <w:rFonts w:ascii="ScriptS" w:hAnsi="ScriptS" w:cs="ScriptS"/>
                <w:b/>
                <w:sz w:val="18"/>
              </w:rPr>
              <w:t>8</w:t>
            </w:r>
            <w:r w:rsidRPr="00F83238">
              <w:rPr>
                <w:rFonts w:ascii="ScriptS" w:hAnsi="ScriptS" w:cs="ScriptS"/>
                <w:b/>
                <w:sz w:val="18"/>
              </w:rPr>
              <w:t xml:space="preserve">:46 </w:t>
            </w:r>
            <w:r>
              <w:rPr>
                <w:rFonts w:ascii="ScriptS" w:hAnsi="ScriptS" w:cs="ScriptS"/>
                <w:b/>
                <w:sz w:val="18"/>
              </w:rPr>
              <w:t>A</w:t>
            </w:r>
            <w:r w:rsidRPr="00F83238">
              <w:rPr>
                <w:rFonts w:ascii="ScriptS" w:hAnsi="ScriptS" w:cs="ScriptS"/>
                <w:b/>
                <w:sz w:val="18"/>
              </w:rPr>
              <w:t>M</w:t>
            </w:r>
          </w:p>
        </w:tc>
        <w:tc>
          <w:tcPr>
            <w:tcW w:w="1684" w:type="dxa"/>
            <w:vAlign w:val="center"/>
          </w:tcPr>
          <w:p w14:paraId="29B13E1C" w14:textId="011649FA" w:rsidR="007A3AF3" w:rsidRPr="00F83238" w:rsidRDefault="007A3AF3" w:rsidP="00A11F53">
            <w:pPr>
              <w:rPr>
                <w:rFonts w:ascii="ScriptS" w:hAnsi="ScriptS" w:cs="ScriptS"/>
                <w:b/>
                <w:sz w:val="18"/>
              </w:rPr>
            </w:pPr>
            <w:r>
              <w:rPr>
                <w:rFonts w:ascii="ScriptS" w:hAnsi="ScriptS" w:cs="ScriptS"/>
                <w:b/>
                <w:sz w:val="18"/>
              </w:rPr>
              <w:t>Corn Gluten Feed</w:t>
            </w:r>
          </w:p>
        </w:tc>
        <w:tc>
          <w:tcPr>
            <w:tcW w:w="1291" w:type="dxa"/>
            <w:vAlign w:val="center"/>
          </w:tcPr>
          <w:p w14:paraId="0FA88341" w14:textId="21E0D65A" w:rsidR="007A3AF3" w:rsidRPr="00F83238" w:rsidRDefault="007A3AF3" w:rsidP="00A11F53">
            <w:pPr>
              <w:rPr>
                <w:rFonts w:ascii="ScriptS" w:hAnsi="ScriptS" w:cs="ScriptS"/>
                <w:b/>
                <w:sz w:val="18"/>
              </w:rPr>
            </w:pPr>
            <w:r w:rsidRPr="00F83238">
              <w:rPr>
                <w:rFonts w:ascii="ScriptS" w:hAnsi="ScriptS" w:cs="ScriptS"/>
                <w:b/>
                <w:sz w:val="18"/>
              </w:rPr>
              <w:t xml:space="preserve">Company </w:t>
            </w:r>
            <w:r>
              <w:rPr>
                <w:rFonts w:ascii="ScriptS" w:hAnsi="ScriptS" w:cs="ScriptS"/>
                <w:b/>
                <w:sz w:val="18"/>
              </w:rPr>
              <w:t>M</w:t>
            </w:r>
          </w:p>
        </w:tc>
        <w:tc>
          <w:tcPr>
            <w:tcW w:w="1897" w:type="dxa"/>
            <w:vAlign w:val="center"/>
          </w:tcPr>
          <w:p w14:paraId="3808EBC5" w14:textId="1ED2C35A" w:rsidR="007A3AF3" w:rsidRPr="00F83238" w:rsidRDefault="007A3AF3" w:rsidP="00A11F53">
            <w:pPr>
              <w:rPr>
                <w:rFonts w:ascii="ScriptS" w:hAnsi="ScriptS" w:cs="ScriptS"/>
                <w:b/>
                <w:sz w:val="18"/>
              </w:rPr>
            </w:pPr>
            <w:r w:rsidRPr="004E0878">
              <w:rPr>
                <w:rFonts w:ascii="ScriptS" w:hAnsi="ScriptS" w:cs="ScriptS"/>
                <w:b/>
                <w:sz w:val="18"/>
              </w:rPr>
              <w:t>Aflatoxin:</w:t>
            </w:r>
            <w:r>
              <w:rPr>
                <w:rFonts w:ascii="ScriptS" w:hAnsi="ScriptS" w:cs="ScriptS"/>
                <w:b/>
                <w:sz w:val="18"/>
              </w:rPr>
              <w:t xml:space="preserve">18 </w:t>
            </w:r>
            <w:r w:rsidRPr="004E0878">
              <w:rPr>
                <w:rFonts w:ascii="ScriptS" w:hAnsi="ScriptS" w:cs="ScriptS"/>
                <w:b/>
                <w:sz w:val="18"/>
              </w:rPr>
              <w:t>ppb</w:t>
            </w:r>
          </w:p>
        </w:tc>
        <w:tc>
          <w:tcPr>
            <w:tcW w:w="1350" w:type="dxa"/>
            <w:vAlign w:val="center"/>
          </w:tcPr>
          <w:p w14:paraId="4949B5B7" w14:textId="394292C7" w:rsidR="007A3AF3" w:rsidRPr="00F83238" w:rsidRDefault="007A3AF3" w:rsidP="00A11F53">
            <w:pPr>
              <w:rPr>
                <w:rFonts w:ascii="ScriptS" w:hAnsi="ScriptS" w:cs="ScriptS"/>
                <w:b/>
                <w:sz w:val="18"/>
              </w:rPr>
            </w:pPr>
            <w:r w:rsidRPr="00F83238">
              <w:rPr>
                <w:rFonts w:ascii="ScriptS" w:hAnsi="ScriptS" w:cs="ScriptS"/>
                <w:b/>
                <w:sz w:val="18"/>
              </w:rPr>
              <w:t>Used</w:t>
            </w:r>
          </w:p>
        </w:tc>
        <w:tc>
          <w:tcPr>
            <w:tcW w:w="1620" w:type="dxa"/>
            <w:vAlign w:val="center"/>
          </w:tcPr>
          <w:p w14:paraId="2BCCFC75" w14:textId="588675B8" w:rsidR="007A3AF3" w:rsidRPr="00F83238" w:rsidRDefault="00F84AF2" w:rsidP="00F84AF2">
            <w:pPr>
              <w:rPr>
                <w:rFonts w:ascii="ScriptS" w:hAnsi="ScriptS" w:cs="ScriptS"/>
                <w:b/>
                <w:sz w:val="18"/>
              </w:rPr>
            </w:pPr>
            <w:r>
              <w:rPr>
                <w:rFonts w:ascii="ScriptS" w:hAnsi="ScriptS" w:cs="ScriptS"/>
                <w:b/>
                <w:sz w:val="18"/>
              </w:rPr>
              <w:t>Finished feed samples collected through 1/</w:t>
            </w:r>
            <w:r>
              <w:rPr>
                <w:rFonts w:ascii="ScriptS" w:hAnsi="ScriptS" w:cs="ScriptS"/>
                <w:b/>
                <w:sz w:val="18"/>
              </w:rPr>
              <w:t>18</w:t>
            </w:r>
            <w:r>
              <w:rPr>
                <w:rFonts w:ascii="ScriptS" w:hAnsi="ScriptS" w:cs="ScriptS"/>
                <w:b/>
                <w:sz w:val="18"/>
              </w:rPr>
              <w:t>/21</w:t>
            </w:r>
          </w:p>
        </w:tc>
        <w:tc>
          <w:tcPr>
            <w:tcW w:w="1156" w:type="dxa"/>
            <w:vAlign w:val="center"/>
          </w:tcPr>
          <w:p w14:paraId="71FDD936" w14:textId="62F833E1" w:rsidR="007A3AF3" w:rsidRPr="00F83238" w:rsidRDefault="007A3AF3" w:rsidP="00A11F53">
            <w:pPr>
              <w:rPr>
                <w:rFonts w:ascii="ScriptS" w:hAnsi="ScriptS" w:cs="ScriptS"/>
                <w:b/>
                <w:sz w:val="18"/>
              </w:rPr>
            </w:pPr>
            <w:r w:rsidRPr="00F83238">
              <w:rPr>
                <w:rFonts w:ascii="ScriptS" w:hAnsi="ScriptS" w:cs="ScriptS"/>
                <w:b/>
                <w:sz w:val="18"/>
              </w:rPr>
              <w:t>TPB</w:t>
            </w:r>
          </w:p>
        </w:tc>
      </w:tr>
      <w:tr w:rsidR="007A3AF3" w:rsidRPr="00F83238" w14:paraId="4E7C5A6A" w14:textId="77777777" w:rsidTr="007A3AF3">
        <w:trPr>
          <w:trHeight w:val="1872"/>
          <w:jc w:val="center"/>
        </w:trPr>
        <w:tc>
          <w:tcPr>
            <w:tcW w:w="1333" w:type="dxa"/>
            <w:vAlign w:val="center"/>
          </w:tcPr>
          <w:p w14:paraId="35DC7F9C" w14:textId="77777777" w:rsidR="007A3AF3" w:rsidRDefault="007A3AF3" w:rsidP="00A11F53">
            <w:pPr>
              <w:rPr>
                <w:rFonts w:ascii="ScriptS" w:hAnsi="ScriptS" w:cs="ScriptS"/>
                <w:b/>
                <w:sz w:val="18"/>
              </w:rPr>
            </w:pPr>
            <w:r>
              <w:rPr>
                <w:rFonts w:ascii="ScriptS" w:hAnsi="ScriptS" w:cs="ScriptS"/>
                <w:b/>
                <w:sz w:val="18"/>
              </w:rPr>
              <w:t>1/7/2021</w:t>
            </w:r>
          </w:p>
          <w:p w14:paraId="155AD165" w14:textId="65AE5288" w:rsidR="007A3AF3" w:rsidRPr="00F83238" w:rsidRDefault="007A3AF3" w:rsidP="00A11F53">
            <w:pPr>
              <w:rPr>
                <w:rFonts w:ascii="ScriptS" w:hAnsi="ScriptS" w:cs="ScriptS"/>
                <w:b/>
                <w:sz w:val="18"/>
              </w:rPr>
            </w:pPr>
            <w:r>
              <w:rPr>
                <w:rFonts w:ascii="ScriptS" w:hAnsi="ScriptS" w:cs="ScriptS"/>
                <w:b/>
                <w:sz w:val="18"/>
              </w:rPr>
              <w:t>10:19 AM</w:t>
            </w:r>
          </w:p>
        </w:tc>
        <w:tc>
          <w:tcPr>
            <w:tcW w:w="1684" w:type="dxa"/>
            <w:vAlign w:val="center"/>
          </w:tcPr>
          <w:p w14:paraId="581FBAD9" w14:textId="14C5E061" w:rsidR="007A3AF3" w:rsidRPr="003E4F91" w:rsidRDefault="007A3AF3" w:rsidP="00A11F53">
            <w:pPr>
              <w:rPr>
                <w:rFonts w:ascii="ScriptS" w:hAnsi="ScriptS" w:cs="ScriptS"/>
                <w:b/>
                <w:sz w:val="18"/>
              </w:rPr>
            </w:pPr>
            <w:r>
              <w:rPr>
                <w:rFonts w:ascii="ScriptS" w:hAnsi="ScriptS" w:cs="ScriptS"/>
                <w:b/>
                <w:sz w:val="18"/>
              </w:rPr>
              <w:t>Corn Gluten Feed</w:t>
            </w:r>
          </w:p>
        </w:tc>
        <w:tc>
          <w:tcPr>
            <w:tcW w:w="1291" w:type="dxa"/>
            <w:vAlign w:val="center"/>
          </w:tcPr>
          <w:p w14:paraId="545008A6" w14:textId="5BAB8CC0" w:rsidR="007A3AF3" w:rsidRPr="001A57B7" w:rsidRDefault="007A3AF3" w:rsidP="00A11F53">
            <w:pPr>
              <w:rPr>
                <w:rFonts w:ascii="ScriptS" w:hAnsi="ScriptS" w:cs="ScriptS"/>
                <w:b/>
                <w:sz w:val="18"/>
              </w:rPr>
            </w:pPr>
            <w:r>
              <w:rPr>
                <w:rFonts w:ascii="ScriptS" w:hAnsi="ScriptS" w:cs="ScriptS"/>
                <w:b/>
                <w:sz w:val="18"/>
              </w:rPr>
              <w:t>Company O</w:t>
            </w:r>
          </w:p>
        </w:tc>
        <w:tc>
          <w:tcPr>
            <w:tcW w:w="1897" w:type="dxa"/>
            <w:vAlign w:val="center"/>
          </w:tcPr>
          <w:p w14:paraId="519FDCEF" w14:textId="7483EDF0" w:rsidR="007A3AF3" w:rsidRPr="004E0878" w:rsidRDefault="007A3AF3" w:rsidP="00A11F53">
            <w:pPr>
              <w:rPr>
                <w:rFonts w:ascii="ScriptS" w:hAnsi="ScriptS" w:cs="ScriptS"/>
                <w:b/>
                <w:sz w:val="18"/>
              </w:rPr>
            </w:pPr>
            <w:r>
              <w:rPr>
                <w:rFonts w:ascii="ScriptS" w:hAnsi="ScriptS" w:cs="ScriptS"/>
                <w:b/>
                <w:sz w:val="18"/>
              </w:rPr>
              <w:t>n/a</w:t>
            </w:r>
          </w:p>
        </w:tc>
        <w:tc>
          <w:tcPr>
            <w:tcW w:w="1350" w:type="dxa"/>
            <w:vAlign w:val="center"/>
          </w:tcPr>
          <w:p w14:paraId="7CEB8FD7" w14:textId="14BA0910" w:rsidR="007A3AF3" w:rsidRDefault="007A3AF3" w:rsidP="00A11F53">
            <w:pPr>
              <w:rPr>
                <w:rFonts w:ascii="ScriptS" w:hAnsi="ScriptS" w:cs="ScriptS"/>
                <w:b/>
                <w:sz w:val="18"/>
              </w:rPr>
            </w:pPr>
            <w:r>
              <w:rPr>
                <w:rFonts w:ascii="ScriptS" w:hAnsi="ScriptS" w:cs="ScriptS"/>
                <w:b/>
                <w:sz w:val="18"/>
              </w:rPr>
              <w:t>Rejected</w:t>
            </w:r>
          </w:p>
        </w:tc>
        <w:tc>
          <w:tcPr>
            <w:tcW w:w="1620" w:type="dxa"/>
            <w:vAlign w:val="center"/>
          </w:tcPr>
          <w:p w14:paraId="73FA3532" w14:textId="4FCE6E98" w:rsidR="007A3AF3" w:rsidRDefault="007A3AF3" w:rsidP="00A11F53">
            <w:pPr>
              <w:rPr>
                <w:rFonts w:ascii="ScriptS" w:hAnsi="ScriptS" w:cs="ScriptS"/>
                <w:b/>
                <w:sz w:val="18"/>
              </w:rPr>
            </w:pPr>
            <w:r>
              <w:rPr>
                <w:rFonts w:ascii="ScriptS" w:hAnsi="ScriptS" w:cs="ScriptS"/>
                <w:b/>
                <w:sz w:val="18"/>
              </w:rPr>
              <w:t>Vendor not approved</w:t>
            </w:r>
          </w:p>
        </w:tc>
        <w:tc>
          <w:tcPr>
            <w:tcW w:w="1156" w:type="dxa"/>
            <w:vAlign w:val="center"/>
          </w:tcPr>
          <w:p w14:paraId="60D7B660" w14:textId="6E99E803" w:rsidR="007A3AF3" w:rsidRPr="00F83238" w:rsidRDefault="007A3AF3" w:rsidP="00A11F53">
            <w:pPr>
              <w:rPr>
                <w:rFonts w:ascii="ScriptS" w:hAnsi="ScriptS" w:cs="ScriptS"/>
                <w:b/>
                <w:sz w:val="18"/>
              </w:rPr>
            </w:pPr>
            <w:r>
              <w:rPr>
                <w:rFonts w:ascii="ScriptS" w:hAnsi="ScriptS" w:cs="ScriptS"/>
                <w:b/>
                <w:sz w:val="18"/>
              </w:rPr>
              <w:t>TPB</w:t>
            </w:r>
          </w:p>
        </w:tc>
      </w:tr>
      <w:tr w:rsidR="007A3AF3" w:rsidRPr="00F83238" w14:paraId="0E4EF1D3" w14:textId="77777777" w:rsidTr="007A3AF3">
        <w:trPr>
          <w:trHeight w:val="1872"/>
          <w:jc w:val="center"/>
        </w:trPr>
        <w:tc>
          <w:tcPr>
            <w:tcW w:w="1333" w:type="dxa"/>
            <w:vAlign w:val="center"/>
          </w:tcPr>
          <w:p w14:paraId="48866011" w14:textId="0D5580E8" w:rsidR="007A3AF3" w:rsidRPr="00F83238" w:rsidRDefault="007A3AF3" w:rsidP="00A11F53">
            <w:pPr>
              <w:rPr>
                <w:rFonts w:ascii="ScriptS" w:hAnsi="ScriptS" w:cs="ScriptS"/>
                <w:b/>
                <w:sz w:val="18"/>
              </w:rPr>
            </w:pPr>
            <w:r w:rsidRPr="00F83238">
              <w:rPr>
                <w:rFonts w:ascii="ScriptS" w:hAnsi="ScriptS" w:cs="ScriptS"/>
                <w:b/>
                <w:sz w:val="18"/>
              </w:rPr>
              <w:t>1/</w:t>
            </w:r>
            <w:r>
              <w:rPr>
                <w:rFonts w:ascii="ScriptS" w:hAnsi="ScriptS" w:cs="ScriptS"/>
                <w:b/>
                <w:sz w:val="18"/>
              </w:rPr>
              <w:t>7</w:t>
            </w:r>
            <w:r w:rsidRPr="00F83238">
              <w:rPr>
                <w:rFonts w:ascii="ScriptS" w:hAnsi="ScriptS" w:cs="ScriptS"/>
                <w:b/>
                <w:sz w:val="18"/>
              </w:rPr>
              <w:t>/2021</w:t>
            </w:r>
          </w:p>
          <w:p w14:paraId="5B3F1FBD" w14:textId="3B2B1CC5" w:rsidR="007A3AF3" w:rsidRPr="00F83238" w:rsidRDefault="007A3AF3" w:rsidP="00A11F53">
            <w:pPr>
              <w:rPr>
                <w:rFonts w:ascii="ScriptS" w:hAnsi="ScriptS" w:cs="ScriptS"/>
                <w:b/>
                <w:sz w:val="18"/>
              </w:rPr>
            </w:pPr>
            <w:r>
              <w:rPr>
                <w:rFonts w:ascii="ScriptS" w:hAnsi="ScriptS" w:cs="ScriptS"/>
                <w:b/>
                <w:sz w:val="18"/>
              </w:rPr>
              <w:t>2:25 P</w:t>
            </w:r>
            <w:r w:rsidRPr="00F83238">
              <w:rPr>
                <w:rFonts w:ascii="ScriptS" w:hAnsi="ScriptS" w:cs="ScriptS"/>
                <w:b/>
                <w:sz w:val="18"/>
              </w:rPr>
              <w:t>M</w:t>
            </w:r>
          </w:p>
        </w:tc>
        <w:tc>
          <w:tcPr>
            <w:tcW w:w="1684" w:type="dxa"/>
            <w:vAlign w:val="center"/>
          </w:tcPr>
          <w:p w14:paraId="1FB18B60" w14:textId="48F80481" w:rsidR="007A3AF3" w:rsidRPr="00F83238" w:rsidRDefault="007A3AF3" w:rsidP="00A11F53">
            <w:pPr>
              <w:rPr>
                <w:rFonts w:ascii="ScriptS" w:hAnsi="ScriptS" w:cs="ScriptS"/>
                <w:b/>
                <w:sz w:val="18"/>
              </w:rPr>
            </w:pPr>
            <w:r w:rsidRPr="003E4F91">
              <w:rPr>
                <w:rFonts w:ascii="ScriptS" w:hAnsi="ScriptS" w:cs="ScriptS"/>
                <w:b/>
                <w:sz w:val="18"/>
              </w:rPr>
              <w:t>Corn Gluten Feed</w:t>
            </w:r>
          </w:p>
        </w:tc>
        <w:tc>
          <w:tcPr>
            <w:tcW w:w="1291" w:type="dxa"/>
            <w:vAlign w:val="center"/>
          </w:tcPr>
          <w:p w14:paraId="793CA30F" w14:textId="7F45145D" w:rsidR="007A3AF3" w:rsidRPr="00F83238" w:rsidRDefault="007A3AF3" w:rsidP="00A11F53">
            <w:pPr>
              <w:rPr>
                <w:rFonts w:ascii="ScriptS" w:hAnsi="ScriptS" w:cs="ScriptS"/>
                <w:b/>
                <w:sz w:val="18"/>
              </w:rPr>
            </w:pPr>
            <w:r w:rsidRPr="001A57B7">
              <w:rPr>
                <w:rFonts w:ascii="ScriptS" w:hAnsi="ScriptS" w:cs="ScriptS"/>
                <w:b/>
                <w:sz w:val="18"/>
              </w:rPr>
              <w:t>Company M</w:t>
            </w:r>
          </w:p>
        </w:tc>
        <w:tc>
          <w:tcPr>
            <w:tcW w:w="1897" w:type="dxa"/>
            <w:vAlign w:val="center"/>
          </w:tcPr>
          <w:p w14:paraId="4524F49B" w14:textId="7AC7719F" w:rsidR="007A3AF3" w:rsidRPr="00F83238" w:rsidRDefault="007A3AF3" w:rsidP="00A11F53">
            <w:pPr>
              <w:rPr>
                <w:rFonts w:ascii="ScriptS" w:hAnsi="ScriptS" w:cs="ScriptS"/>
                <w:b/>
                <w:sz w:val="18"/>
              </w:rPr>
            </w:pPr>
            <w:r w:rsidRPr="004E0878">
              <w:rPr>
                <w:rFonts w:ascii="ScriptS" w:hAnsi="ScriptS" w:cs="ScriptS"/>
                <w:b/>
                <w:sz w:val="18"/>
              </w:rPr>
              <w:t>Aflatoxin:</w:t>
            </w:r>
            <w:r>
              <w:rPr>
                <w:rFonts w:ascii="ScriptS" w:hAnsi="ScriptS" w:cs="ScriptS"/>
                <w:b/>
                <w:sz w:val="18"/>
              </w:rPr>
              <w:t xml:space="preserve">26 </w:t>
            </w:r>
            <w:r w:rsidRPr="004E0878">
              <w:rPr>
                <w:rFonts w:ascii="ScriptS" w:hAnsi="ScriptS" w:cs="ScriptS"/>
                <w:b/>
                <w:sz w:val="18"/>
              </w:rPr>
              <w:t>ppb</w:t>
            </w:r>
          </w:p>
        </w:tc>
        <w:tc>
          <w:tcPr>
            <w:tcW w:w="1350" w:type="dxa"/>
            <w:vAlign w:val="center"/>
          </w:tcPr>
          <w:p w14:paraId="35C8AB56" w14:textId="340E9920" w:rsidR="007A3AF3" w:rsidRPr="00F83238" w:rsidRDefault="007A3AF3" w:rsidP="00A11F53">
            <w:pPr>
              <w:rPr>
                <w:rFonts w:ascii="ScriptS" w:hAnsi="ScriptS" w:cs="ScriptS"/>
                <w:b/>
                <w:sz w:val="18"/>
              </w:rPr>
            </w:pPr>
            <w:r>
              <w:rPr>
                <w:rFonts w:ascii="ScriptS" w:hAnsi="ScriptS" w:cs="ScriptS"/>
                <w:b/>
                <w:sz w:val="18"/>
              </w:rPr>
              <w:t>Rejected</w:t>
            </w:r>
          </w:p>
        </w:tc>
        <w:tc>
          <w:tcPr>
            <w:tcW w:w="1620" w:type="dxa"/>
            <w:vAlign w:val="center"/>
          </w:tcPr>
          <w:p w14:paraId="6E61D197" w14:textId="0CBA6E50" w:rsidR="007A3AF3" w:rsidRPr="00F83238" w:rsidRDefault="00F84AF2" w:rsidP="00A11F53">
            <w:pPr>
              <w:rPr>
                <w:rFonts w:ascii="ScriptS" w:hAnsi="ScriptS" w:cs="ScriptS"/>
                <w:b/>
                <w:sz w:val="18"/>
              </w:rPr>
            </w:pPr>
            <w:r>
              <w:rPr>
                <w:rFonts w:ascii="ScriptS" w:hAnsi="ScriptS" w:cs="ScriptS"/>
                <w:b/>
                <w:sz w:val="18"/>
              </w:rPr>
              <w:t>n/a</w:t>
            </w:r>
          </w:p>
        </w:tc>
        <w:tc>
          <w:tcPr>
            <w:tcW w:w="1156" w:type="dxa"/>
            <w:vAlign w:val="center"/>
          </w:tcPr>
          <w:p w14:paraId="39B27568" w14:textId="757E3DF8" w:rsidR="007A3AF3" w:rsidRPr="00F83238" w:rsidRDefault="007A3AF3" w:rsidP="00A11F53">
            <w:pPr>
              <w:rPr>
                <w:rFonts w:ascii="ScriptS" w:hAnsi="ScriptS" w:cs="ScriptS"/>
                <w:b/>
                <w:sz w:val="18"/>
              </w:rPr>
            </w:pPr>
            <w:r w:rsidRPr="00F83238">
              <w:rPr>
                <w:rFonts w:ascii="ScriptS" w:hAnsi="ScriptS" w:cs="ScriptS"/>
                <w:b/>
                <w:sz w:val="18"/>
              </w:rPr>
              <w:t>TPB</w:t>
            </w:r>
          </w:p>
        </w:tc>
      </w:tr>
      <w:tr w:rsidR="007A3AF3" w:rsidRPr="00F83238" w14:paraId="5730EEB5" w14:textId="77777777" w:rsidTr="007A3AF3">
        <w:trPr>
          <w:trHeight w:val="1872"/>
          <w:jc w:val="center"/>
        </w:trPr>
        <w:tc>
          <w:tcPr>
            <w:tcW w:w="1333" w:type="dxa"/>
            <w:vAlign w:val="center"/>
          </w:tcPr>
          <w:p w14:paraId="3EE7A49E" w14:textId="6CF54AEC" w:rsidR="007A3AF3" w:rsidRPr="00F83238" w:rsidRDefault="007A3AF3" w:rsidP="00A11F53">
            <w:pPr>
              <w:rPr>
                <w:rFonts w:ascii="ScriptS" w:hAnsi="ScriptS" w:cs="ScriptS"/>
                <w:b/>
                <w:sz w:val="18"/>
              </w:rPr>
            </w:pPr>
            <w:r w:rsidRPr="00F83238">
              <w:rPr>
                <w:rFonts w:ascii="ScriptS" w:hAnsi="ScriptS" w:cs="ScriptS"/>
                <w:b/>
                <w:sz w:val="18"/>
              </w:rPr>
              <w:t>1/</w:t>
            </w:r>
            <w:r>
              <w:rPr>
                <w:rFonts w:ascii="ScriptS" w:hAnsi="ScriptS" w:cs="ScriptS"/>
                <w:b/>
                <w:sz w:val="18"/>
              </w:rPr>
              <w:t>8</w:t>
            </w:r>
            <w:r w:rsidRPr="00F83238">
              <w:rPr>
                <w:rFonts w:ascii="ScriptS" w:hAnsi="ScriptS" w:cs="ScriptS"/>
                <w:b/>
                <w:sz w:val="18"/>
              </w:rPr>
              <w:t>/2021</w:t>
            </w:r>
          </w:p>
          <w:p w14:paraId="241D0B26" w14:textId="1AFBFAD0" w:rsidR="007A3AF3" w:rsidRPr="00F83238" w:rsidRDefault="007A3AF3" w:rsidP="007A3AF3">
            <w:pPr>
              <w:rPr>
                <w:rFonts w:ascii="ScriptS" w:hAnsi="ScriptS" w:cs="ScriptS"/>
                <w:b/>
                <w:sz w:val="18"/>
              </w:rPr>
            </w:pPr>
            <w:r>
              <w:rPr>
                <w:rFonts w:ascii="ScriptS" w:hAnsi="ScriptS" w:cs="ScriptS"/>
                <w:b/>
                <w:sz w:val="18"/>
              </w:rPr>
              <w:t>9:46 AM</w:t>
            </w:r>
          </w:p>
        </w:tc>
        <w:tc>
          <w:tcPr>
            <w:tcW w:w="1684" w:type="dxa"/>
            <w:vAlign w:val="center"/>
          </w:tcPr>
          <w:p w14:paraId="094188ED" w14:textId="5699C4E5" w:rsidR="007A3AF3" w:rsidRDefault="007A3AF3" w:rsidP="00A11F53">
            <w:pPr>
              <w:rPr>
                <w:rFonts w:ascii="ScriptS" w:hAnsi="ScriptS" w:cs="ScriptS"/>
                <w:b/>
                <w:sz w:val="18"/>
              </w:rPr>
            </w:pPr>
            <w:r>
              <w:rPr>
                <w:rFonts w:ascii="ScriptS" w:hAnsi="ScriptS" w:cs="ScriptS"/>
                <w:b/>
                <w:sz w:val="18"/>
              </w:rPr>
              <w:t>Beef breeding feed with corn gluten feed</w:t>
            </w:r>
          </w:p>
        </w:tc>
        <w:tc>
          <w:tcPr>
            <w:tcW w:w="1291" w:type="dxa"/>
            <w:vAlign w:val="center"/>
          </w:tcPr>
          <w:p w14:paraId="322E9097" w14:textId="16CF6627" w:rsidR="007A3AF3" w:rsidRPr="00F83238" w:rsidRDefault="007A3AF3" w:rsidP="00A11F53">
            <w:pPr>
              <w:rPr>
                <w:rFonts w:ascii="ScriptS" w:hAnsi="ScriptS" w:cs="ScriptS"/>
                <w:b/>
                <w:sz w:val="18"/>
              </w:rPr>
            </w:pPr>
            <w:r>
              <w:rPr>
                <w:rFonts w:ascii="ScriptS" w:hAnsi="ScriptS" w:cs="ScriptS"/>
                <w:b/>
                <w:sz w:val="18"/>
              </w:rPr>
              <w:t>n/a</w:t>
            </w:r>
          </w:p>
        </w:tc>
        <w:tc>
          <w:tcPr>
            <w:tcW w:w="1897" w:type="dxa"/>
            <w:vAlign w:val="center"/>
          </w:tcPr>
          <w:p w14:paraId="6EE9A428" w14:textId="3DBF6C62" w:rsidR="007A3AF3" w:rsidRDefault="007A3AF3" w:rsidP="007A3AF3">
            <w:pPr>
              <w:rPr>
                <w:rFonts w:ascii="ScriptS" w:hAnsi="ScriptS" w:cs="ScriptS"/>
                <w:b/>
                <w:sz w:val="18"/>
              </w:rPr>
            </w:pPr>
            <w:r w:rsidRPr="004E0878">
              <w:rPr>
                <w:rFonts w:ascii="ScriptS" w:hAnsi="ScriptS" w:cs="ScriptS"/>
                <w:b/>
                <w:sz w:val="18"/>
              </w:rPr>
              <w:t>Aflatoxin:</w:t>
            </w:r>
            <w:r>
              <w:rPr>
                <w:rFonts w:ascii="ScriptS" w:hAnsi="ScriptS" w:cs="ScriptS"/>
                <w:b/>
                <w:sz w:val="18"/>
              </w:rPr>
              <w:t xml:space="preserve">4 </w:t>
            </w:r>
            <w:r w:rsidRPr="004E0878">
              <w:rPr>
                <w:rFonts w:ascii="ScriptS" w:hAnsi="ScriptS" w:cs="ScriptS"/>
                <w:b/>
                <w:sz w:val="18"/>
              </w:rPr>
              <w:t>ppb</w:t>
            </w:r>
          </w:p>
        </w:tc>
        <w:tc>
          <w:tcPr>
            <w:tcW w:w="1350" w:type="dxa"/>
            <w:vAlign w:val="center"/>
          </w:tcPr>
          <w:p w14:paraId="144B88EC" w14:textId="7BAE5A74" w:rsidR="007A3AF3" w:rsidRPr="00F83238" w:rsidRDefault="007A3AF3" w:rsidP="00A11F53">
            <w:pPr>
              <w:rPr>
                <w:rFonts w:ascii="ScriptS" w:hAnsi="ScriptS" w:cs="ScriptS"/>
                <w:b/>
                <w:sz w:val="18"/>
              </w:rPr>
            </w:pPr>
            <w:r>
              <w:rPr>
                <w:rFonts w:ascii="ScriptS" w:hAnsi="ScriptS" w:cs="ScriptS"/>
                <w:b/>
                <w:sz w:val="18"/>
              </w:rPr>
              <w:t>Approved for Distribution</w:t>
            </w:r>
          </w:p>
        </w:tc>
        <w:tc>
          <w:tcPr>
            <w:tcW w:w="1620" w:type="dxa"/>
            <w:vAlign w:val="center"/>
          </w:tcPr>
          <w:p w14:paraId="30D078E9" w14:textId="5FAAC22E" w:rsidR="007A3AF3" w:rsidRPr="00F83238" w:rsidRDefault="007A3AF3" w:rsidP="00A11F53">
            <w:pPr>
              <w:rPr>
                <w:rFonts w:ascii="ScriptS" w:hAnsi="ScriptS" w:cs="ScriptS"/>
                <w:b/>
                <w:sz w:val="18"/>
              </w:rPr>
            </w:pPr>
            <w:r w:rsidRPr="00F83238">
              <w:rPr>
                <w:rFonts w:ascii="ScriptS" w:hAnsi="ScriptS" w:cs="ScriptS"/>
                <w:b/>
                <w:sz w:val="18"/>
              </w:rPr>
              <w:t>n/a</w:t>
            </w:r>
          </w:p>
        </w:tc>
        <w:tc>
          <w:tcPr>
            <w:tcW w:w="1156" w:type="dxa"/>
            <w:vAlign w:val="center"/>
          </w:tcPr>
          <w:p w14:paraId="48BB5ECE" w14:textId="508B5451" w:rsidR="007A3AF3" w:rsidRPr="00F83238" w:rsidRDefault="007A3AF3" w:rsidP="00A11F53">
            <w:pPr>
              <w:rPr>
                <w:rFonts w:ascii="ScriptS" w:hAnsi="ScriptS" w:cs="ScriptS"/>
                <w:b/>
                <w:sz w:val="18"/>
              </w:rPr>
            </w:pPr>
            <w:r w:rsidRPr="00F83238">
              <w:rPr>
                <w:rFonts w:ascii="ScriptS" w:hAnsi="ScriptS" w:cs="ScriptS"/>
                <w:b/>
                <w:sz w:val="18"/>
              </w:rPr>
              <w:t>TPB</w:t>
            </w:r>
          </w:p>
        </w:tc>
      </w:tr>
      <w:tr w:rsidR="007A3AF3" w:rsidRPr="00F83238" w14:paraId="6703DD04" w14:textId="77777777" w:rsidTr="007A3AF3">
        <w:trPr>
          <w:trHeight w:val="1872"/>
          <w:jc w:val="center"/>
        </w:trPr>
        <w:tc>
          <w:tcPr>
            <w:tcW w:w="1333" w:type="dxa"/>
            <w:vAlign w:val="center"/>
          </w:tcPr>
          <w:p w14:paraId="18625BA2" w14:textId="77777777" w:rsidR="007A3AF3" w:rsidRPr="00F83238" w:rsidRDefault="007A3AF3" w:rsidP="007A3AF3">
            <w:pPr>
              <w:rPr>
                <w:rFonts w:ascii="ScriptS" w:hAnsi="ScriptS" w:cs="ScriptS"/>
                <w:b/>
                <w:sz w:val="18"/>
              </w:rPr>
            </w:pPr>
            <w:r w:rsidRPr="00F83238">
              <w:rPr>
                <w:rFonts w:ascii="ScriptS" w:hAnsi="ScriptS" w:cs="ScriptS"/>
                <w:b/>
                <w:sz w:val="18"/>
              </w:rPr>
              <w:t>1/</w:t>
            </w:r>
            <w:r>
              <w:rPr>
                <w:rFonts w:ascii="ScriptS" w:hAnsi="ScriptS" w:cs="ScriptS"/>
                <w:b/>
                <w:sz w:val="18"/>
              </w:rPr>
              <w:t>8</w:t>
            </w:r>
            <w:r w:rsidRPr="00F83238">
              <w:rPr>
                <w:rFonts w:ascii="ScriptS" w:hAnsi="ScriptS" w:cs="ScriptS"/>
                <w:b/>
                <w:sz w:val="18"/>
              </w:rPr>
              <w:t>/2021</w:t>
            </w:r>
          </w:p>
          <w:p w14:paraId="2DB1B890" w14:textId="679E2C0D" w:rsidR="007A3AF3" w:rsidRPr="00F83238" w:rsidRDefault="007A3AF3" w:rsidP="007A3AF3">
            <w:pPr>
              <w:rPr>
                <w:sz w:val="18"/>
              </w:rPr>
            </w:pPr>
            <w:r>
              <w:rPr>
                <w:rFonts w:ascii="ScriptS" w:hAnsi="ScriptS" w:cs="ScriptS"/>
                <w:b/>
                <w:sz w:val="18"/>
              </w:rPr>
              <w:t>11:24 AM</w:t>
            </w:r>
          </w:p>
        </w:tc>
        <w:tc>
          <w:tcPr>
            <w:tcW w:w="1684" w:type="dxa"/>
            <w:vAlign w:val="center"/>
          </w:tcPr>
          <w:p w14:paraId="1602251C" w14:textId="1F28E95E" w:rsidR="007A3AF3" w:rsidRPr="00F83238" w:rsidRDefault="007A3AF3" w:rsidP="007A3AF3">
            <w:pPr>
              <w:rPr>
                <w:sz w:val="18"/>
              </w:rPr>
            </w:pPr>
            <w:r w:rsidRPr="003E4F91">
              <w:rPr>
                <w:rFonts w:ascii="ScriptS" w:hAnsi="ScriptS" w:cs="ScriptS"/>
                <w:b/>
                <w:sz w:val="18"/>
              </w:rPr>
              <w:t>Corn Gluten Feed</w:t>
            </w:r>
          </w:p>
        </w:tc>
        <w:tc>
          <w:tcPr>
            <w:tcW w:w="1291" w:type="dxa"/>
            <w:vAlign w:val="center"/>
          </w:tcPr>
          <w:p w14:paraId="6B5670DF" w14:textId="7F8D7789" w:rsidR="007A3AF3" w:rsidRPr="00F83238" w:rsidRDefault="007A3AF3" w:rsidP="007A3AF3">
            <w:pPr>
              <w:rPr>
                <w:sz w:val="18"/>
              </w:rPr>
            </w:pPr>
            <w:r w:rsidRPr="001A57B7">
              <w:rPr>
                <w:rFonts w:ascii="ScriptS" w:hAnsi="ScriptS" w:cs="ScriptS"/>
                <w:b/>
                <w:sz w:val="18"/>
              </w:rPr>
              <w:t>Company M</w:t>
            </w:r>
          </w:p>
        </w:tc>
        <w:tc>
          <w:tcPr>
            <w:tcW w:w="1897" w:type="dxa"/>
            <w:vAlign w:val="center"/>
          </w:tcPr>
          <w:p w14:paraId="6E3502B6" w14:textId="52A7C190" w:rsidR="007A3AF3" w:rsidRPr="00F83238" w:rsidRDefault="007A3AF3" w:rsidP="007A3AF3">
            <w:pPr>
              <w:rPr>
                <w:rFonts w:ascii="ScriptS" w:hAnsi="ScriptS" w:cs="ScriptS"/>
                <w:b/>
                <w:sz w:val="18"/>
              </w:rPr>
            </w:pPr>
            <w:r w:rsidRPr="004E0878">
              <w:rPr>
                <w:rFonts w:ascii="ScriptS" w:hAnsi="ScriptS" w:cs="ScriptS"/>
                <w:b/>
                <w:sz w:val="18"/>
              </w:rPr>
              <w:t>Aflatoxin:</w:t>
            </w:r>
            <w:r>
              <w:rPr>
                <w:rFonts w:ascii="ScriptS" w:hAnsi="ScriptS" w:cs="ScriptS"/>
                <w:b/>
                <w:sz w:val="18"/>
              </w:rPr>
              <w:t xml:space="preserve">16 </w:t>
            </w:r>
            <w:r w:rsidRPr="004E0878">
              <w:rPr>
                <w:rFonts w:ascii="ScriptS" w:hAnsi="ScriptS" w:cs="ScriptS"/>
                <w:b/>
                <w:sz w:val="18"/>
              </w:rPr>
              <w:t>ppb</w:t>
            </w:r>
            <w:bookmarkStart w:id="0" w:name="_GoBack"/>
            <w:bookmarkEnd w:id="0"/>
          </w:p>
        </w:tc>
        <w:tc>
          <w:tcPr>
            <w:tcW w:w="1350" w:type="dxa"/>
            <w:vAlign w:val="center"/>
          </w:tcPr>
          <w:p w14:paraId="17B643E3" w14:textId="08B98CCE" w:rsidR="007A3AF3" w:rsidRPr="00F83238" w:rsidRDefault="007A3AF3" w:rsidP="007A3AF3">
            <w:pPr>
              <w:rPr>
                <w:sz w:val="18"/>
              </w:rPr>
            </w:pPr>
            <w:r w:rsidRPr="00F83238">
              <w:rPr>
                <w:rFonts w:ascii="ScriptS" w:hAnsi="ScriptS" w:cs="ScriptS"/>
                <w:b/>
                <w:sz w:val="18"/>
              </w:rPr>
              <w:t>Used</w:t>
            </w:r>
          </w:p>
        </w:tc>
        <w:tc>
          <w:tcPr>
            <w:tcW w:w="1620" w:type="dxa"/>
            <w:vAlign w:val="center"/>
          </w:tcPr>
          <w:p w14:paraId="4657293E" w14:textId="6975FD74" w:rsidR="007A3AF3" w:rsidRPr="00F83238" w:rsidRDefault="00F84AF2" w:rsidP="00F84AF2">
            <w:pPr>
              <w:rPr>
                <w:sz w:val="18"/>
              </w:rPr>
            </w:pPr>
            <w:r>
              <w:rPr>
                <w:rFonts w:ascii="ScriptS" w:hAnsi="ScriptS" w:cs="ScriptS"/>
                <w:b/>
                <w:sz w:val="18"/>
              </w:rPr>
              <w:t>Finished feed samples collected through 1/2</w:t>
            </w:r>
            <w:r>
              <w:rPr>
                <w:rFonts w:ascii="ScriptS" w:hAnsi="ScriptS" w:cs="ScriptS"/>
                <w:b/>
                <w:sz w:val="18"/>
              </w:rPr>
              <w:t>2</w:t>
            </w:r>
            <w:r>
              <w:rPr>
                <w:rFonts w:ascii="ScriptS" w:hAnsi="ScriptS" w:cs="ScriptS"/>
                <w:b/>
                <w:sz w:val="18"/>
              </w:rPr>
              <w:t>/21</w:t>
            </w:r>
          </w:p>
        </w:tc>
        <w:tc>
          <w:tcPr>
            <w:tcW w:w="1156" w:type="dxa"/>
            <w:vAlign w:val="center"/>
          </w:tcPr>
          <w:p w14:paraId="18D60ED6" w14:textId="3A64B317" w:rsidR="007A3AF3" w:rsidRPr="00F83238" w:rsidRDefault="007A3AF3" w:rsidP="007A3AF3">
            <w:pPr>
              <w:rPr>
                <w:sz w:val="18"/>
              </w:rPr>
            </w:pPr>
            <w:r w:rsidRPr="00F83238">
              <w:rPr>
                <w:rFonts w:ascii="ScriptS" w:hAnsi="ScriptS" w:cs="ScriptS"/>
                <w:b/>
                <w:sz w:val="18"/>
              </w:rPr>
              <w:t>TPB</w:t>
            </w:r>
          </w:p>
        </w:tc>
      </w:tr>
      <w:tr w:rsidR="007A3AF3" w:rsidRPr="00F83238" w14:paraId="5B0B61C0" w14:textId="77777777" w:rsidTr="007A3AF3">
        <w:trPr>
          <w:trHeight w:val="1728"/>
          <w:jc w:val="center"/>
        </w:trPr>
        <w:tc>
          <w:tcPr>
            <w:tcW w:w="1333" w:type="dxa"/>
            <w:vAlign w:val="center"/>
          </w:tcPr>
          <w:p w14:paraId="0E15F139" w14:textId="29DBBA90" w:rsidR="007A3AF3" w:rsidRPr="00F83238" w:rsidRDefault="007A3AF3" w:rsidP="007A3AF3">
            <w:pPr>
              <w:rPr>
                <w:sz w:val="18"/>
              </w:rPr>
            </w:pPr>
          </w:p>
        </w:tc>
        <w:tc>
          <w:tcPr>
            <w:tcW w:w="1684" w:type="dxa"/>
            <w:vAlign w:val="center"/>
          </w:tcPr>
          <w:p w14:paraId="7AD3C88F" w14:textId="541E4F79" w:rsidR="007A3AF3" w:rsidRPr="00F83238" w:rsidRDefault="007A3AF3" w:rsidP="007A3AF3">
            <w:pPr>
              <w:rPr>
                <w:sz w:val="18"/>
              </w:rPr>
            </w:pPr>
          </w:p>
        </w:tc>
        <w:tc>
          <w:tcPr>
            <w:tcW w:w="1291" w:type="dxa"/>
            <w:vAlign w:val="center"/>
          </w:tcPr>
          <w:p w14:paraId="29C20046" w14:textId="2338C65B" w:rsidR="007A3AF3" w:rsidRPr="00F83238" w:rsidRDefault="007A3AF3" w:rsidP="007A3AF3">
            <w:pPr>
              <w:rPr>
                <w:sz w:val="18"/>
              </w:rPr>
            </w:pPr>
          </w:p>
        </w:tc>
        <w:tc>
          <w:tcPr>
            <w:tcW w:w="1897" w:type="dxa"/>
            <w:vAlign w:val="center"/>
          </w:tcPr>
          <w:p w14:paraId="12914DAE" w14:textId="3A696939" w:rsidR="007A3AF3" w:rsidRPr="00F83238" w:rsidRDefault="007A3AF3" w:rsidP="007A3AF3">
            <w:pPr>
              <w:rPr>
                <w:sz w:val="18"/>
              </w:rPr>
            </w:pPr>
          </w:p>
        </w:tc>
        <w:tc>
          <w:tcPr>
            <w:tcW w:w="1350" w:type="dxa"/>
            <w:vAlign w:val="center"/>
          </w:tcPr>
          <w:p w14:paraId="09A6110C" w14:textId="11F9E240" w:rsidR="007A3AF3" w:rsidRPr="00F83238" w:rsidRDefault="007A3AF3" w:rsidP="007A3AF3">
            <w:pPr>
              <w:rPr>
                <w:sz w:val="18"/>
              </w:rPr>
            </w:pPr>
          </w:p>
        </w:tc>
        <w:tc>
          <w:tcPr>
            <w:tcW w:w="1620" w:type="dxa"/>
            <w:vAlign w:val="center"/>
          </w:tcPr>
          <w:p w14:paraId="42E8BE12" w14:textId="7CDEFF6D" w:rsidR="007A3AF3" w:rsidRPr="00F83238" w:rsidRDefault="007A3AF3" w:rsidP="007A3AF3">
            <w:pPr>
              <w:rPr>
                <w:sz w:val="18"/>
              </w:rPr>
            </w:pPr>
          </w:p>
        </w:tc>
        <w:tc>
          <w:tcPr>
            <w:tcW w:w="1156" w:type="dxa"/>
            <w:vAlign w:val="center"/>
          </w:tcPr>
          <w:p w14:paraId="75D081AB" w14:textId="27D3A148" w:rsidR="007A3AF3" w:rsidRPr="00F83238" w:rsidRDefault="007A3AF3" w:rsidP="007A3AF3">
            <w:pPr>
              <w:rPr>
                <w:sz w:val="18"/>
              </w:rPr>
            </w:pPr>
          </w:p>
        </w:tc>
      </w:tr>
    </w:tbl>
    <w:p w14:paraId="6340B9B7" w14:textId="77777777" w:rsidR="0013708F" w:rsidRPr="00E93FCC" w:rsidRDefault="0013708F" w:rsidP="00AA074B">
      <w:pPr>
        <w:jc w:val="left"/>
        <w:rPr>
          <w:rFonts w:cstheme="minorHAnsi"/>
        </w:rPr>
      </w:pPr>
    </w:p>
    <w:sectPr w:rsidR="0013708F" w:rsidRPr="00E93FCC" w:rsidSect="00071CBC">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4565BD" w14:textId="77777777" w:rsidR="00E16975" w:rsidRDefault="00E16975" w:rsidP="00071CBC">
      <w:r>
        <w:separator/>
      </w:r>
    </w:p>
  </w:endnote>
  <w:endnote w:type="continuationSeparator" w:id="0">
    <w:p w14:paraId="006BE592" w14:textId="77777777" w:rsidR="00E16975" w:rsidRDefault="00E16975" w:rsidP="00071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criptS">
    <w:altName w:val="Courier New"/>
    <w:panose1 w:val="00000400000000000000"/>
    <w:charset w:val="00"/>
    <w:family w:val="auto"/>
    <w:pitch w:val="variable"/>
    <w:sig w:usb0="20002A87" w:usb1="00000000"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FEBF33" w14:textId="77777777" w:rsidR="00E16975" w:rsidRDefault="00E16975" w:rsidP="00071CBC">
      <w:r>
        <w:separator/>
      </w:r>
    </w:p>
  </w:footnote>
  <w:footnote w:type="continuationSeparator" w:id="0">
    <w:p w14:paraId="625FD45B" w14:textId="77777777" w:rsidR="00E16975" w:rsidRDefault="00E16975" w:rsidP="00071CB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decimal"/>
      <w:pStyle w:val="Quick1"/>
      <w:lvlText w:val="%1."/>
      <w:lvlJc w:val="left"/>
      <w:pPr>
        <w:tabs>
          <w:tab w:val="num" w:pos="720"/>
        </w:tabs>
      </w:pPr>
      <w:rPr>
        <w:rFonts w:ascii="Verdana" w:hAnsi="Verdana"/>
        <w:sz w:val="24"/>
      </w:rPr>
    </w:lvl>
  </w:abstractNum>
  <w:abstractNum w:abstractNumId="1" w15:restartNumberingAfterBreak="0">
    <w:nsid w:val="004E4EAD"/>
    <w:multiLevelType w:val="hybridMultilevel"/>
    <w:tmpl w:val="325A0B20"/>
    <w:lvl w:ilvl="0" w:tplc="348A0F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7F3C04"/>
    <w:multiLevelType w:val="hybridMultilevel"/>
    <w:tmpl w:val="499C44EE"/>
    <w:lvl w:ilvl="0" w:tplc="DC82E64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CB36DC"/>
    <w:multiLevelType w:val="hybridMultilevel"/>
    <w:tmpl w:val="499C44EE"/>
    <w:lvl w:ilvl="0" w:tplc="DC82E64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ED0EC6"/>
    <w:multiLevelType w:val="hybridMultilevel"/>
    <w:tmpl w:val="21980EF0"/>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A030135"/>
    <w:multiLevelType w:val="hybridMultilevel"/>
    <w:tmpl w:val="499C44EE"/>
    <w:lvl w:ilvl="0" w:tplc="DC82E64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DA57BA"/>
    <w:multiLevelType w:val="hybridMultilevel"/>
    <w:tmpl w:val="9D1E3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CA6472"/>
    <w:multiLevelType w:val="hybridMultilevel"/>
    <w:tmpl w:val="4B3EED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5B2D92"/>
    <w:multiLevelType w:val="hybridMultilevel"/>
    <w:tmpl w:val="8ADA68EC"/>
    <w:lvl w:ilvl="0" w:tplc="5ADC3826">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B5675D"/>
    <w:multiLevelType w:val="hybridMultilevel"/>
    <w:tmpl w:val="32402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47337B"/>
    <w:multiLevelType w:val="hybridMultilevel"/>
    <w:tmpl w:val="A6A8077A"/>
    <w:lvl w:ilvl="0" w:tplc="3AB829BA">
      <w:start w:val="1"/>
      <w:numFmt w:val="bullet"/>
      <w:pStyle w:val="Bullet1"/>
      <w:lvlText w:val=""/>
      <w:lvlJc w:val="left"/>
      <w:pPr>
        <w:ind w:left="360" w:hanging="360"/>
      </w:pPr>
      <w:rPr>
        <w:rFonts w:ascii="Symbol" w:hAnsi="Symbol" w:hint="default"/>
      </w:rPr>
    </w:lvl>
    <w:lvl w:ilvl="1" w:tplc="280EF02C">
      <w:start w:val="1"/>
      <w:numFmt w:val="bullet"/>
      <w:pStyle w:val="Bullet2"/>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3CCB75C1"/>
    <w:multiLevelType w:val="hybridMultilevel"/>
    <w:tmpl w:val="6B0C4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262842"/>
    <w:multiLevelType w:val="hybridMultilevel"/>
    <w:tmpl w:val="39D03A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337EEB"/>
    <w:multiLevelType w:val="hybridMultilevel"/>
    <w:tmpl w:val="473416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0A4170"/>
    <w:multiLevelType w:val="hybridMultilevel"/>
    <w:tmpl w:val="29CCEF30"/>
    <w:lvl w:ilvl="0" w:tplc="7A7675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6840FE"/>
    <w:multiLevelType w:val="hybridMultilevel"/>
    <w:tmpl w:val="499C44EE"/>
    <w:lvl w:ilvl="0" w:tplc="DC82E64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EC63E1"/>
    <w:multiLevelType w:val="hybridMultilevel"/>
    <w:tmpl w:val="F4DEA216"/>
    <w:lvl w:ilvl="0" w:tplc="348A0F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9E5238"/>
    <w:multiLevelType w:val="hybridMultilevel"/>
    <w:tmpl w:val="858CC540"/>
    <w:lvl w:ilvl="0" w:tplc="30941528">
      <w:start w:val="1"/>
      <w:numFmt w:val="decimal"/>
      <w:lvlText w:val="%1."/>
      <w:lvlJc w:val="left"/>
      <w:pPr>
        <w:ind w:left="720" w:hanging="360"/>
      </w:pPr>
      <w:rPr>
        <w:rFonts w:hint="default"/>
      </w:rPr>
    </w:lvl>
    <w:lvl w:ilvl="1" w:tplc="9CDC36C6">
      <w:start w:val="3"/>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C20F70"/>
    <w:multiLevelType w:val="hybridMultilevel"/>
    <w:tmpl w:val="C98ED1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C2C5EAA"/>
    <w:multiLevelType w:val="hybridMultilevel"/>
    <w:tmpl w:val="BF4E9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621C9C"/>
    <w:multiLevelType w:val="hybridMultilevel"/>
    <w:tmpl w:val="9CFA915E"/>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21" w15:restartNumberingAfterBreak="0">
    <w:nsid w:val="638F2F21"/>
    <w:multiLevelType w:val="hybridMultilevel"/>
    <w:tmpl w:val="8B7EDC84"/>
    <w:lvl w:ilvl="0" w:tplc="0486CDD4">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DC26A6"/>
    <w:multiLevelType w:val="hybridMultilevel"/>
    <w:tmpl w:val="C714F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5F7285"/>
    <w:multiLevelType w:val="hybridMultilevel"/>
    <w:tmpl w:val="499C44EE"/>
    <w:lvl w:ilvl="0" w:tplc="DC82E64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B64B42"/>
    <w:multiLevelType w:val="hybridMultilevel"/>
    <w:tmpl w:val="D8641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B54358"/>
    <w:multiLevelType w:val="hybridMultilevel"/>
    <w:tmpl w:val="499C44EE"/>
    <w:lvl w:ilvl="0" w:tplc="DC82E64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615369"/>
    <w:multiLevelType w:val="hybridMultilevel"/>
    <w:tmpl w:val="4BB2527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3A12DE4"/>
    <w:multiLevelType w:val="hybridMultilevel"/>
    <w:tmpl w:val="94122580"/>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52D1820"/>
    <w:multiLevelType w:val="hybridMultilevel"/>
    <w:tmpl w:val="51384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DD2374"/>
    <w:multiLevelType w:val="hybridMultilevel"/>
    <w:tmpl w:val="E63C2054"/>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720"/>
        </w:tabs>
        <w:ind w:left="72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77F251FB"/>
    <w:multiLevelType w:val="hybridMultilevel"/>
    <w:tmpl w:val="BE72933A"/>
    <w:lvl w:ilvl="0" w:tplc="04090003">
      <w:start w:val="1"/>
      <w:numFmt w:val="bullet"/>
      <w:lvlText w:val="o"/>
      <w:lvlJc w:val="left"/>
      <w:pPr>
        <w:ind w:left="1080" w:hanging="360"/>
      </w:pPr>
      <w:rPr>
        <w:rFonts w:ascii="Courier New" w:hAnsi="Courier New" w:cs="Courier New"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A624EF9"/>
    <w:multiLevelType w:val="hybridMultilevel"/>
    <w:tmpl w:val="6E4CBD7A"/>
    <w:lvl w:ilvl="0" w:tplc="3094152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0716AD"/>
    <w:multiLevelType w:val="hybridMultilevel"/>
    <w:tmpl w:val="499C44EE"/>
    <w:lvl w:ilvl="0" w:tplc="DC82E64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7F4B89"/>
    <w:multiLevelType w:val="hybridMultilevel"/>
    <w:tmpl w:val="1A56D3FA"/>
    <w:lvl w:ilvl="0" w:tplc="309415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A62726"/>
    <w:multiLevelType w:val="hybridMultilevel"/>
    <w:tmpl w:val="473416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0"/>
    <w:lvlOverride w:ilvl="0">
      <w:startOverride w:val="1"/>
      <w:lvl w:ilvl="0">
        <w:start w:val="1"/>
        <w:numFmt w:val="decimal"/>
        <w:pStyle w:val="Quick1"/>
        <w:lvlText w:val="%1."/>
        <w:lvlJc w:val="left"/>
      </w:lvl>
    </w:lvlOverride>
  </w:num>
  <w:num w:numId="3">
    <w:abstractNumId w:val="16"/>
  </w:num>
  <w:num w:numId="4">
    <w:abstractNumId w:val="19"/>
  </w:num>
  <w:num w:numId="5">
    <w:abstractNumId w:val="11"/>
  </w:num>
  <w:num w:numId="6">
    <w:abstractNumId w:val="10"/>
  </w:num>
  <w:num w:numId="7">
    <w:abstractNumId w:val="22"/>
  </w:num>
  <w:num w:numId="8">
    <w:abstractNumId w:val="20"/>
  </w:num>
  <w:num w:numId="9">
    <w:abstractNumId w:val="15"/>
  </w:num>
  <w:num w:numId="10">
    <w:abstractNumId w:val="5"/>
  </w:num>
  <w:num w:numId="11">
    <w:abstractNumId w:val="3"/>
  </w:num>
  <w:num w:numId="12">
    <w:abstractNumId w:val="32"/>
  </w:num>
  <w:num w:numId="13">
    <w:abstractNumId w:val="23"/>
  </w:num>
  <w:num w:numId="14">
    <w:abstractNumId w:val="25"/>
  </w:num>
  <w:num w:numId="15">
    <w:abstractNumId w:val="2"/>
  </w:num>
  <w:num w:numId="16">
    <w:abstractNumId w:val="29"/>
  </w:num>
  <w:num w:numId="17">
    <w:abstractNumId w:val="8"/>
  </w:num>
  <w:num w:numId="18">
    <w:abstractNumId w:val="1"/>
  </w:num>
  <w:num w:numId="19">
    <w:abstractNumId w:val="21"/>
  </w:num>
  <w:num w:numId="20">
    <w:abstractNumId w:val="18"/>
  </w:num>
  <w:num w:numId="21">
    <w:abstractNumId w:val="24"/>
  </w:num>
  <w:num w:numId="22">
    <w:abstractNumId w:val="17"/>
  </w:num>
  <w:num w:numId="23">
    <w:abstractNumId w:val="31"/>
  </w:num>
  <w:num w:numId="24">
    <w:abstractNumId w:val="33"/>
  </w:num>
  <w:num w:numId="25">
    <w:abstractNumId w:val="28"/>
  </w:num>
  <w:num w:numId="26">
    <w:abstractNumId w:val="4"/>
  </w:num>
  <w:num w:numId="27">
    <w:abstractNumId w:val="6"/>
  </w:num>
  <w:num w:numId="28">
    <w:abstractNumId w:val="27"/>
  </w:num>
  <w:num w:numId="29">
    <w:abstractNumId w:val="30"/>
  </w:num>
  <w:num w:numId="30">
    <w:abstractNumId w:val="26"/>
  </w:num>
  <w:num w:numId="31">
    <w:abstractNumId w:val="7"/>
  </w:num>
  <w:num w:numId="32">
    <w:abstractNumId w:val="34"/>
  </w:num>
  <w:num w:numId="33">
    <w:abstractNumId w:val="12"/>
  </w:num>
  <w:num w:numId="34">
    <w:abstractNumId w:val="13"/>
  </w:num>
  <w:num w:numId="3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FA6"/>
    <w:rsid w:val="000012D0"/>
    <w:rsid w:val="00020417"/>
    <w:rsid w:val="00021F0B"/>
    <w:rsid w:val="000309A7"/>
    <w:rsid w:val="000531FA"/>
    <w:rsid w:val="0005650B"/>
    <w:rsid w:val="00071CBC"/>
    <w:rsid w:val="00072A91"/>
    <w:rsid w:val="00090058"/>
    <w:rsid w:val="000D3BD3"/>
    <w:rsid w:val="0011718C"/>
    <w:rsid w:val="00122851"/>
    <w:rsid w:val="00124A2B"/>
    <w:rsid w:val="00126151"/>
    <w:rsid w:val="00127CD9"/>
    <w:rsid w:val="0013708F"/>
    <w:rsid w:val="0014075B"/>
    <w:rsid w:val="00143C6D"/>
    <w:rsid w:val="001463D7"/>
    <w:rsid w:val="0015153D"/>
    <w:rsid w:val="00164BC8"/>
    <w:rsid w:val="00177226"/>
    <w:rsid w:val="001777D9"/>
    <w:rsid w:val="0018578A"/>
    <w:rsid w:val="00187E8C"/>
    <w:rsid w:val="00195951"/>
    <w:rsid w:val="001A7BDE"/>
    <w:rsid w:val="001C71BE"/>
    <w:rsid w:val="001D1C58"/>
    <w:rsid w:val="001E4539"/>
    <w:rsid w:val="001F0BB2"/>
    <w:rsid w:val="001F147F"/>
    <w:rsid w:val="00224B53"/>
    <w:rsid w:val="0023386A"/>
    <w:rsid w:val="002406B6"/>
    <w:rsid w:val="00244CB1"/>
    <w:rsid w:val="00253E49"/>
    <w:rsid w:val="00260E73"/>
    <w:rsid w:val="002616B4"/>
    <w:rsid w:val="002674D3"/>
    <w:rsid w:val="00267D15"/>
    <w:rsid w:val="0027358F"/>
    <w:rsid w:val="00275E75"/>
    <w:rsid w:val="002815E7"/>
    <w:rsid w:val="00283F63"/>
    <w:rsid w:val="00293563"/>
    <w:rsid w:val="00295193"/>
    <w:rsid w:val="002A6BFC"/>
    <w:rsid w:val="002B2E12"/>
    <w:rsid w:val="002E2078"/>
    <w:rsid w:val="002E39CB"/>
    <w:rsid w:val="002E3A11"/>
    <w:rsid w:val="002E6491"/>
    <w:rsid w:val="0030038B"/>
    <w:rsid w:val="00303ECC"/>
    <w:rsid w:val="0030427E"/>
    <w:rsid w:val="0030535D"/>
    <w:rsid w:val="00306B38"/>
    <w:rsid w:val="00320742"/>
    <w:rsid w:val="00322351"/>
    <w:rsid w:val="00337010"/>
    <w:rsid w:val="003408E4"/>
    <w:rsid w:val="003428F5"/>
    <w:rsid w:val="00343BEB"/>
    <w:rsid w:val="0036273E"/>
    <w:rsid w:val="00366DE8"/>
    <w:rsid w:val="003706F9"/>
    <w:rsid w:val="00370F76"/>
    <w:rsid w:val="00373F47"/>
    <w:rsid w:val="0037629D"/>
    <w:rsid w:val="00387767"/>
    <w:rsid w:val="003B1823"/>
    <w:rsid w:val="003B4B84"/>
    <w:rsid w:val="003B649E"/>
    <w:rsid w:val="003C4649"/>
    <w:rsid w:val="003C6B85"/>
    <w:rsid w:val="003E5782"/>
    <w:rsid w:val="003F45A3"/>
    <w:rsid w:val="00402FFA"/>
    <w:rsid w:val="00406484"/>
    <w:rsid w:val="00415055"/>
    <w:rsid w:val="0042102F"/>
    <w:rsid w:val="00423CB4"/>
    <w:rsid w:val="00436D6C"/>
    <w:rsid w:val="00443AA8"/>
    <w:rsid w:val="004469F1"/>
    <w:rsid w:val="00446E90"/>
    <w:rsid w:val="00451B74"/>
    <w:rsid w:val="00457284"/>
    <w:rsid w:val="004623F4"/>
    <w:rsid w:val="0047234A"/>
    <w:rsid w:val="00473FF8"/>
    <w:rsid w:val="004776A2"/>
    <w:rsid w:val="004A3CE4"/>
    <w:rsid w:val="004C3899"/>
    <w:rsid w:val="004C3D09"/>
    <w:rsid w:val="004C7F48"/>
    <w:rsid w:val="004D32F9"/>
    <w:rsid w:val="004F629E"/>
    <w:rsid w:val="00515C73"/>
    <w:rsid w:val="00515CCF"/>
    <w:rsid w:val="0051688B"/>
    <w:rsid w:val="00522BCC"/>
    <w:rsid w:val="00527991"/>
    <w:rsid w:val="00532F55"/>
    <w:rsid w:val="005339A0"/>
    <w:rsid w:val="005340E4"/>
    <w:rsid w:val="00545DFD"/>
    <w:rsid w:val="0055096B"/>
    <w:rsid w:val="005525BE"/>
    <w:rsid w:val="005570FC"/>
    <w:rsid w:val="00557440"/>
    <w:rsid w:val="00562C38"/>
    <w:rsid w:val="005739FC"/>
    <w:rsid w:val="00594EBC"/>
    <w:rsid w:val="005968A5"/>
    <w:rsid w:val="00597027"/>
    <w:rsid w:val="005A00BD"/>
    <w:rsid w:val="005A28EF"/>
    <w:rsid w:val="005B066D"/>
    <w:rsid w:val="005B6C31"/>
    <w:rsid w:val="005D3B19"/>
    <w:rsid w:val="005F03A4"/>
    <w:rsid w:val="005F057C"/>
    <w:rsid w:val="005F09BE"/>
    <w:rsid w:val="005F0C3E"/>
    <w:rsid w:val="005F609F"/>
    <w:rsid w:val="00610FBA"/>
    <w:rsid w:val="00622D46"/>
    <w:rsid w:val="00627464"/>
    <w:rsid w:val="00630962"/>
    <w:rsid w:val="0063517E"/>
    <w:rsid w:val="00641011"/>
    <w:rsid w:val="00644BF0"/>
    <w:rsid w:val="006461FE"/>
    <w:rsid w:val="0065165F"/>
    <w:rsid w:val="006567BD"/>
    <w:rsid w:val="00663F3B"/>
    <w:rsid w:val="00664C8C"/>
    <w:rsid w:val="00675733"/>
    <w:rsid w:val="006809D7"/>
    <w:rsid w:val="00681915"/>
    <w:rsid w:val="00681E44"/>
    <w:rsid w:val="006A3F1B"/>
    <w:rsid w:val="006A7A63"/>
    <w:rsid w:val="006B4A7A"/>
    <w:rsid w:val="006B726B"/>
    <w:rsid w:val="006D679D"/>
    <w:rsid w:val="006E351D"/>
    <w:rsid w:val="006E52E5"/>
    <w:rsid w:val="006E76EB"/>
    <w:rsid w:val="0070063D"/>
    <w:rsid w:val="007073BB"/>
    <w:rsid w:val="00711B5B"/>
    <w:rsid w:val="00711B6F"/>
    <w:rsid w:val="00721694"/>
    <w:rsid w:val="007528B0"/>
    <w:rsid w:val="007530E1"/>
    <w:rsid w:val="007613A3"/>
    <w:rsid w:val="00775B0D"/>
    <w:rsid w:val="007768B6"/>
    <w:rsid w:val="00786252"/>
    <w:rsid w:val="00787074"/>
    <w:rsid w:val="007961A9"/>
    <w:rsid w:val="007973F3"/>
    <w:rsid w:val="007A21C9"/>
    <w:rsid w:val="007A3AF3"/>
    <w:rsid w:val="007B4E44"/>
    <w:rsid w:val="007C1934"/>
    <w:rsid w:val="007D66D4"/>
    <w:rsid w:val="007F659D"/>
    <w:rsid w:val="008009EC"/>
    <w:rsid w:val="008062E5"/>
    <w:rsid w:val="00806F5F"/>
    <w:rsid w:val="00807208"/>
    <w:rsid w:val="008118FC"/>
    <w:rsid w:val="00814506"/>
    <w:rsid w:val="00824038"/>
    <w:rsid w:val="00826232"/>
    <w:rsid w:val="0087235A"/>
    <w:rsid w:val="0087578C"/>
    <w:rsid w:val="00877A9E"/>
    <w:rsid w:val="00882417"/>
    <w:rsid w:val="00883A33"/>
    <w:rsid w:val="008A68B3"/>
    <w:rsid w:val="008D1387"/>
    <w:rsid w:val="008F0B8F"/>
    <w:rsid w:val="00903A83"/>
    <w:rsid w:val="00905DB8"/>
    <w:rsid w:val="00914183"/>
    <w:rsid w:val="00914651"/>
    <w:rsid w:val="00920329"/>
    <w:rsid w:val="00923B26"/>
    <w:rsid w:val="009355E8"/>
    <w:rsid w:val="00946A2A"/>
    <w:rsid w:val="009511AF"/>
    <w:rsid w:val="00955A6E"/>
    <w:rsid w:val="00965A90"/>
    <w:rsid w:val="009729E2"/>
    <w:rsid w:val="00974447"/>
    <w:rsid w:val="00977540"/>
    <w:rsid w:val="00984AD5"/>
    <w:rsid w:val="009909DE"/>
    <w:rsid w:val="009934B6"/>
    <w:rsid w:val="009A4503"/>
    <w:rsid w:val="009C1195"/>
    <w:rsid w:val="009C2932"/>
    <w:rsid w:val="009D588B"/>
    <w:rsid w:val="009D6FA6"/>
    <w:rsid w:val="009E27F2"/>
    <w:rsid w:val="00A1189E"/>
    <w:rsid w:val="00A11F53"/>
    <w:rsid w:val="00A132F0"/>
    <w:rsid w:val="00A20968"/>
    <w:rsid w:val="00A35D16"/>
    <w:rsid w:val="00A46F5D"/>
    <w:rsid w:val="00A50048"/>
    <w:rsid w:val="00A61A6B"/>
    <w:rsid w:val="00A675D8"/>
    <w:rsid w:val="00A76B2E"/>
    <w:rsid w:val="00A76F50"/>
    <w:rsid w:val="00A81629"/>
    <w:rsid w:val="00A863A0"/>
    <w:rsid w:val="00A86CD9"/>
    <w:rsid w:val="00A92CC3"/>
    <w:rsid w:val="00A95929"/>
    <w:rsid w:val="00A96277"/>
    <w:rsid w:val="00A96C38"/>
    <w:rsid w:val="00A97F6F"/>
    <w:rsid w:val="00AA074B"/>
    <w:rsid w:val="00AB5A26"/>
    <w:rsid w:val="00AD0D29"/>
    <w:rsid w:val="00AE5E96"/>
    <w:rsid w:val="00AE765B"/>
    <w:rsid w:val="00AE7838"/>
    <w:rsid w:val="00AF4173"/>
    <w:rsid w:val="00B0361A"/>
    <w:rsid w:val="00B04154"/>
    <w:rsid w:val="00B04FFC"/>
    <w:rsid w:val="00B06E27"/>
    <w:rsid w:val="00B1508A"/>
    <w:rsid w:val="00B34F2C"/>
    <w:rsid w:val="00B44786"/>
    <w:rsid w:val="00B44FDC"/>
    <w:rsid w:val="00B46324"/>
    <w:rsid w:val="00B63AD3"/>
    <w:rsid w:val="00B66A16"/>
    <w:rsid w:val="00B674F3"/>
    <w:rsid w:val="00B71B2F"/>
    <w:rsid w:val="00B779D5"/>
    <w:rsid w:val="00B916A7"/>
    <w:rsid w:val="00B948DC"/>
    <w:rsid w:val="00BA652D"/>
    <w:rsid w:val="00BB0987"/>
    <w:rsid w:val="00BB09C2"/>
    <w:rsid w:val="00BB41A7"/>
    <w:rsid w:val="00BB666D"/>
    <w:rsid w:val="00BB7D4C"/>
    <w:rsid w:val="00BC1F27"/>
    <w:rsid w:val="00BE3F97"/>
    <w:rsid w:val="00BE582F"/>
    <w:rsid w:val="00BE5B62"/>
    <w:rsid w:val="00C023E4"/>
    <w:rsid w:val="00C325D7"/>
    <w:rsid w:val="00C40A73"/>
    <w:rsid w:val="00C51610"/>
    <w:rsid w:val="00C60A5D"/>
    <w:rsid w:val="00C63584"/>
    <w:rsid w:val="00C71AA7"/>
    <w:rsid w:val="00C801CE"/>
    <w:rsid w:val="00C82BA4"/>
    <w:rsid w:val="00C838BB"/>
    <w:rsid w:val="00C8487D"/>
    <w:rsid w:val="00CA08BA"/>
    <w:rsid w:val="00CA6A79"/>
    <w:rsid w:val="00CC090F"/>
    <w:rsid w:val="00CC5837"/>
    <w:rsid w:val="00CD7E36"/>
    <w:rsid w:val="00D05C35"/>
    <w:rsid w:val="00D07ACE"/>
    <w:rsid w:val="00D2030B"/>
    <w:rsid w:val="00D30EC8"/>
    <w:rsid w:val="00D33D36"/>
    <w:rsid w:val="00D4014B"/>
    <w:rsid w:val="00D411EF"/>
    <w:rsid w:val="00D41237"/>
    <w:rsid w:val="00D459E0"/>
    <w:rsid w:val="00D47BEF"/>
    <w:rsid w:val="00D50602"/>
    <w:rsid w:val="00DA4517"/>
    <w:rsid w:val="00DA5B9D"/>
    <w:rsid w:val="00DB098A"/>
    <w:rsid w:val="00DB1414"/>
    <w:rsid w:val="00DB3E76"/>
    <w:rsid w:val="00DB6A92"/>
    <w:rsid w:val="00DB790B"/>
    <w:rsid w:val="00DD2DEA"/>
    <w:rsid w:val="00DE2BFD"/>
    <w:rsid w:val="00DF630A"/>
    <w:rsid w:val="00DF74CB"/>
    <w:rsid w:val="00E00FF2"/>
    <w:rsid w:val="00E06E28"/>
    <w:rsid w:val="00E13FA5"/>
    <w:rsid w:val="00E16975"/>
    <w:rsid w:val="00E179FC"/>
    <w:rsid w:val="00E21B54"/>
    <w:rsid w:val="00E25AB7"/>
    <w:rsid w:val="00E32B95"/>
    <w:rsid w:val="00E334CB"/>
    <w:rsid w:val="00E335B4"/>
    <w:rsid w:val="00E361C0"/>
    <w:rsid w:val="00E474B9"/>
    <w:rsid w:val="00E51AD0"/>
    <w:rsid w:val="00E51D24"/>
    <w:rsid w:val="00E53CF2"/>
    <w:rsid w:val="00E54A26"/>
    <w:rsid w:val="00E70EFC"/>
    <w:rsid w:val="00E80B60"/>
    <w:rsid w:val="00E93FCC"/>
    <w:rsid w:val="00E95C8B"/>
    <w:rsid w:val="00EA290F"/>
    <w:rsid w:val="00EA456F"/>
    <w:rsid w:val="00EA7AEE"/>
    <w:rsid w:val="00EB6B50"/>
    <w:rsid w:val="00EB74AB"/>
    <w:rsid w:val="00EC5FFC"/>
    <w:rsid w:val="00EC6FBD"/>
    <w:rsid w:val="00EF2B6E"/>
    <w:rsid w:val="00EF4AB3"/>
    <w:rsid w:val="00F11B75"/>
    <w:rsid w:val="00F1551F"/>
    <w:rsid w:val="00F2061C"/>
    <w:rsid w:val="00F20E25"/>
    <w:rsid w:val="00F441BE"/>
    <w:rsid w:val="00F625A4"/>
    <w:rsid w:val="00F62842"/>
    <w:rsid w:val="00F64458"/>
    <w:rsid w:val="00F67D7A"/>
    <w:rsid w:val="00F83238"/>
    <w:rsid w:val="00F84AF2"/>
    <w:rsid w:val="00F97011"/>
    <w:rsid w:val="00F97ED6"/>
    <w:rsid w:val="00FA4304"/>
    <w:rsid w:val="00FA7319"/>
    <w:rsid w:val="00FB06B9"/>
    <w:rsid w:val="00FB34AE"/>
    <w:rsid w:val="00FE04A0"/>
    <w:rsid w:val="00FE1EB6"/>
    <w:rsid w:val="00FE5F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5CEF3"/>
  <w15:chartTrackingRefBased/>
  <w15:docId w15:val="{70E7A9FA-87BE-4ABE-A46E-1F11F41BC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E36"/>
    <w:rPr>
      <w:rFonts w:asciiTheme="minorHAnsi" w:hAnsiTheme="minorHAnsi"/>
    </w:rPr>
  </w:style>
  <w:style w:type="paragraph" w:styleId="Heading1">
    <w:name w:val="heading 1"/>
    <w:basedOn w:val="Normal"/>
    <w:next w:val="Normal"/>
    <w:link w:val="Heading1Char"/>
    <w:uiPriority w:val="9"/>
    <w:qFormat/>
    <w:rsid w:val="00CD7E3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D7E3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F2B6E"/>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711B6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D6FA6"/>
    <w:pPr>
      <w:jc w:val="left"/>
    </w:pPr>
    <w:rPr>
      <w:rFonts w:asciiTheme="minorHAnsi" w:eastAsiaTheme="minorEastAsia" w:hAnsiTheme="minorHAnsi"/>
      <w:sz w:val="22"/>
    </w:rPr>
  </w:style>
  <w:style w:type="character" w:customStyle="1" w:styleId="NoSpacingChar">
    <w:name w:val="No Spacing Char"/>
    <w:basedOn w:val="DefaultParagraphFont"/>
    <w:link w:val="NoSpacing"/>
    <w:uiPriority w:val="1"/>
    <w:rsid w:val="009D6FA6"/>
    <w:rPr>
      <w:rFonts w:asciiTheme="minorHAnsi" w:eastAsiaTheme="minorEastAsia" w:hAnsiTheme="minorHAnsi"/>
      <w:sz w:val="22"/>
    </w:rPr>
  </w:style>
  <w:style w:type="paragraph" w:styleId="ListParagraph">
    <w:name w:val="List Paragraph"/>
    <w:basedOn w:val="Normal"/>
    <w:uiPriority w:val="34"/>
    <w:qFormat/>
    <w:rsid w:val="009D6FA6"/>
    <w:pPr>
      <w:ind w:left="720"/>
      <w:contextualSpacing/>
    </w:pPr>
  </w:style>
  <w:style w:type="paragraph" w:styleId="Title">
    <w:name w:val="Title"/>
    <w:basedOn w:val="Normal"/>
    <w:next w:val="Normal"/>
    <w:link w:val="TitleChar"/>
    <w:uiPriority w:val="10"/>
    <w:qFormat/>
    <w:rsid w:val="00CD7E3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7E36"/>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D7E36"/>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CD7E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D7E3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F2B6E"/>
    <w:rPr>
      <w:rFonts w:asciiTheme="majorHAnsi" w:eastAsiaTheme="majorEastAsia" w:hAnsiTheme="majorHAnsi" w:cstheme="majorBidi"/>
      <w:color w:val="1F4D78" w:themeColor="accent1" w:themeShade="7F"/>
      <w:szCs w:val="24"/>
    </w:rPr>
  </w:style>
  <w:style w:type="paragraph" w:styleId="Header">
    <w:name w:val="header"/>
    <w:basedOn w:val="Normal"/>
    <w:link w:val="HeaderChar"/>
    <w:uiPriority w:val="99"/>
    <w:rsid w:val="00EF2B6E"/>
    <w:pPr>
      <w:tabs>
        <w:tab w:val="center" w:pos="4153"/>
        <w:tab w:val="right" w:pos="8306"/>
      </w:tabs>
      <w:jc w:val="left"/>
    </w:pPr>
    <w:rPr>
      <w:rFonts w:ascii="Times New Roman" w:eastAsia="Times New Roman" w:hAnsi="Times New Roman" w:cs="Times New Roman"/>
      <w:sz w:val="20"/>
      <w:szCs w:val="20"/>
      <w:lang w:val="en-AU" w:eastAsia="en-NZ"/>
    </w:rPr>
  </w:style>
  <w:style w:type="character" w:customStyle="1" w:styleId="HeaderChar">
    <w:name w:val="Header Char"/>
    <w:basedOn w:val="DefaultParagraphFont"/>
    <w:link w:val="Header"/>
    <w:uiPriority w:val="99"/>
    <w:rsid w:val="00EF2B6E"/>
    <w:rPr>
      <w:rFonts w:eastAsia="Times New Roman" w:cs="Times New Roman"/>
      <w:sz w:val="20"/>
      <w:szCs w:val="20"/>
      <w:lang w:val="en-AU" w:eastAsia="en-NZ"/>
    </w:rPr>
  </w:style>
  <w:style w:type="paragraph" w:styleId="BodyText">
    <w:name w:val="Body Text"/>
    <w:basedOn w:val="Normal"/>
    <w:link w:val="BodyTextChar"/>
    <w:rsid w:val="00EF2B6E"/>
    <w:pPr>
      <w:jc w:val="left"/>
    </w:pPr>
    <w:rPr>
      <w:rFonts w:ascii="Times New Roman" w:eastAsia="Times New Roman" w:hAnsi="Times New Roman" w:cs="Times New Roman"/>
      <w:szCs w:val="20"/>
      <w:lang w:val="en-AU" w:eastAsia="en-NZ"/>
    </w:rPr>
  </w:style>
  <w:style w:type="character" w:customStyle="1" w:styleId="BodyTextChar">
    <w:name w:val="Body Text Char"/>
    <w:basedOn w:val="DefaultParagraphFont"/>
    <w:link w:val="BodyText"/>
    <w:rsid w:val="00EF2B6E"/>
    <w:rPr>
      <w:rFonts w:eastAsia="Times New Roman" w:cs="Times New Roman"/>
      <w:szCs w:val="20"/>
      <w:lang w:val="en-AU" w:eastAsia="en-NZ"/>
    </w:rPr>
  </w:style>
  <w:style w:type="paragraph" w:customStyle="1" w:styleId="Quick1">
    <w:name w:val="Quick 1."/>
    <w:basedOn w:val="Normal"/>
    <w:rsid w:val="006A3F1B"/>
    <w:pPr>
      <w:widowControl w:val="0"/>
      <w:numPr>
        <w:numId w:val="2"/>
      </w:numPr>
      <w:ind w:left="720" w:hanging="720"/>
      <w:jc w:val="left"/>
    </w:pPr>
    <w:rPr>
      <w:rFonts w:ascii="Courier New" w:eastAsia="Times New Roman" w:hAnsi="Courier New" w:cs="Times New Roman"/>
      <w:snapToGrid w:val="0"/>
      <w:szCs w:val="20"/>
    </w:rPr>
  </w:style>
  <w:style w:type="paragraph" w:customStyle="1" w:styleId="1">
    <w:name w:val="1"/>
    <w:aliases w:val="2,3"/>
    <w:basedOn w:val="Normal"/>
    <w:rsid w:val="006A3F1B"/>
    <w:pPr>
      <w:widowControl w:val="0"/>
      <w:ind w:left="720" w:hanging="720"/>
      <w:jc w:val="left"/>
    </w:pPr>
    <w:rPr>
      <w:rFonts w:ascii="Courier New" w:eastAsia="Times New Roman" w:hAnsi="Courier New" w:cs="Times New Roman"/>
      <w:snapToGrid w:val="0"/>
      <w:szCs w:val="20"/>
    </w:rPr>
  </w:style>
  <w:style w:type="paragraph" w:styleId="NormalWeb">
    <w:name w:val="Normal (Web)"/>
    <w:basedOn w:val="Normal"/>
    <w:uiPriority w:val="99"/>
    <w:unhideWhenUsed/>
    <w:rsid w:val="00E474B9"/>
    <w:pPr>
      <w:spacing w:before="100" w:beforeAutospacing="1" w:after="100" w:afterAutospacing="1"/>
      <w:jc w:val="left"/>
    </w:pPr>
    <w:rPr>
      <w:rFonts w:ascii="Times New Roman" w:eastAsia="Times New Roman" w:hAnsi="Times New Roman" w:cs="Times New Roman"/>
      <w:szCs w:val="24"/>
    </w:rPr>
  </w:style>
  <w:style w:type="paragraph" w:styleId="BalloonText">
    <w:name w:val="Balloon Text"/>
    <w:basedOn w:val="Normal"/>
    <w:link w:val="BalloonTextChar"/>
    <w:uiPriority w:val="99"/>
    <w:semiHidden/>
    <w:unhideWhenUsed/>
    <w:rsid w:val="00C60A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0A5D"/>
    <w:rPr>
      <w:rFonts w:ascii="Segoe UI" w:hAnsi="Segoe UI" w:cs="Segoe UI"/>
      <w:sz w:val="18"/>
      <w:szCs w:val="18"/>
    </w:rPr>
  </w:style>
  <w:style w:type="character" w:styleId="CommentReference">
    <w:name w:val="annotation reference"/>
    <w:basedOn w:val="DefaultParagraphFont"/>
    <w:uiPriority w:val="99"/>
    <w:semiHidden/>
    <w:unhideWhenUsed/>
    <w:rsid w:val="00786252"/>
    <w:rPr>
      <w:sz w:val="16"/>
      <w:szCs w:val="16"/>
    </w:rPr>
  </w:style>
  <w:style w:type="paragraph" w:styleId="CommentText">
    <w:name w:val="annotation text"/>
    <w:basedOn w:val="Normal"/>
    <w:link w:val="CommentTextChar"/>
    <w:uiPriority w:val="99"/>
    <w:semiHidden/>
    <w:unhideWhenUsed/>
    <w:rsid w:val="00786252"/>
    <w:rPr>
      <w:sz w:val="20"/>
      <w:szCs w:val="20"/>
    </w:rPr>
  </w:style>
  <w:style w:type="character" w:customStyle="1" w:styleId="CommentTextChar">
    <w:name w:val="Comment Text Char"/>
    <w:basedOn w:val="DefaultParagraphFont"/>
    <w:link w:val="CommentText"/>
    <w:uiPriority w:val="99"/>
    <w:semiHidden/>
    <w:rsid w:val="00786252"/>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786252"/>
    <w:rPr>
      <w:b/>
      <w:bCs/>
    </w:rPr>
  </w:style>
  <w:style w:type="character" w:customStyle="1" w:styleId="CommentSubjectChar">
    <w:name w:val="Comment Subject Char"/>
    <w:basedOn w:val="CommentTextChar"/>
    <w:link w:val="CommentSubject"/>
    <w:uiPriority w:val="99"/>
    <w:semiHidden/>
    <w:rsid w:val="00786252"/>
    <w:rPr>
      <w:rFonts w:asciiTheme="minorHAnsi" w:hAnsiTheme="minorHAnsi"/>
      <w:b/>
      <w:bCs/>
      <w:sz w:val="20"/>
      <w:szCs w:val="20"/>
    </w:rPr>
  </w:style>
  <w:style w:type="paragraph" w:styleId="Revision">
    <w:name w:val="Revision"/>
    <w:hidden/>
    <w:uiPriority w:val="99"/>
    <w:semiHidden/>
    <w:rsid w:val="00224B53"/>
    <w:pPr>
      <w:jc w:val="left"/>
    </w:pPr>
    <w:rPr>
      <w:rFonts w:asciiTheme="minorHAnsi" w:hAnsiTheme="minorHAnsi"/>
    </w:rPr>
  </w:style>
  <w:style w:type="table" w:customStyle="1" w:styleId="TableGrid1">
    <w:name w:val="Table Grid1"/>
    <w:basedOn w:val="TableNormal"/>
    <w:next w:val="TableGrid"/>
    <w:uiPriority w:val="59"/>
    <w:rsid w:val="00253E49"/>
    <w:pPr>
      <w:jc w:val="left"/>
    </w:pPr>
    <w:rPr>
      <w:rFonts w:asciiTheme="minorHAnsi" w:eastAsiaTheme="minorEastAsia" w:hAnsiTheme="minorHAns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Normal"/>
    <w:link w:val="Bullet1Char"/>
    <w:qFormat/>
    <w:rsid w:val="00253E49"/>
    <w:pPr>
      <w:numPr>
        <w:numId w:val="6"/>
      </w:numPr>
      <w:spacing w:after="120"/>
      <w:ind w:left="720"/>
      <w:jc w:val="left"/>
    </w:pPr>
    <w:rPr>
      <w:rFonts w:ascii="Arial" w:eastAsia="Times New Roman" w:hAnsi="Arial" w:cs="Times New Roman"/>
      <w:color w:val="000000"/>
      <w:kern w:val="28"/>
      <w:sz w:val="22"/>
      <w:szCs w:val="20"/>
    </w:rPr>
  </w:style>
  <w:style w:type="paragraph" w:customStyle="1" w:styleId="Bullet2">
    <w:name w:val="Bullet 2"/>
    <w:basedOn w:val="Normal"/>
    <w:qFormat/>
    <w:rsid w:val="00253E49"/>
    <w:pPr>
      <w:numPr>
        <w:ilvl w:val="1"/>
        <w:numId w:val="6"/>
      </w:numPr>
      <w:jc w:val="left"/>
    </w:pPr>
    <w:rPr>
      <w:rFonts w:ascii="Arial" w:eastAsia="Times New Roman" w:hAnsi="Arial" w:cs="Times New Roman"/>
      <w:color w:val="000000"/>
      <w:kern w:val="28"/>
      <w:sz w:val="22"/>
      <w:szCs w:val="20"/>
    </w:rPr>
  </w:style>
  <w:style w:type="character" w:customStyle="1" w:styleId="Bullet1Char">
    <w:name w:val="Bullet 1 Char"/>
    <w:link w:val="Bullet1"/>
    <w:rsid w:val="00253E49"/>
    <w:rPr>
      <w:rFonts w:ascii="Arial" w:eastAsia="Times New Roman" w:hAnsi="Arial" w:cs="Times New Roman"/>
      <w:color w:val="000000"/>
      <w:kern w:val="28"/>
      <w:sz w:val="22"/>
      <w:szCs w:val="20"/>
    </w:rPr>
  </w:style>
  <w:style w:type="character" w:styleId="Hyperlink">
    <w:name w:val="Hyperlink"/>
    <w:basedOn w:val="DefaultParagraphFont"/>
    <w:uiPriority w:val="99"/>
    <w:unhideWhenUsed/>
    <w:rsid w:val="00253E49"/>
    <w:rPr>
      <w:color w:val="0000FF"/>
      <w:u w:val="single"/>
    </w:rPr>
  </w:style>
  <w:style w:type="paragraph" w:customStyle="1" w:styleId="Paragraphtext">
    <w:name w:val="Paragraph text"/>
    <w:basedOn w:val="Normal"/>
    <w:link w:val="ParagraphtextChar"/>
    <w:qFormat/>
    <w:rsid w:val="00253E49"/>
    <w:pPr>
      <w:spacing w:after="120"/>
      <w:jc w:val="left"/>
    </w:pPr>
    <w:rPr>
      <w:rFonts w:eastAsiaTheme="minorEastAsia"/>
      <w:sz w:val="22"/>
      <w:szCs w:val="24"/>
    </w:rPr>
  </w:style>
  <w:style w:type="character" w:customStyle="1" w:styleId="ParagraphtextChar">
    <w:name w:val="Paragraph text Char"/>
    <w:basedOn w:val="DefaultParagraphFont"/>
    <w:link w:val="Paragraphtext"/>
    <w:rsid w:val="00253E49"/>
    <w:rPr>
      <w:rFonts w:asciiTheme="minorHAnsi" w:eastAsiaTheme="minorEastAsia" w:hAnsiTheme="minorHAnsi"/>
      <w:sz w:val="22"/>
      <w:szCs w:val="24"/>
    </w:rPr>
  </w:style>
  <w:style w:type="paragraph" w:customStyle="1" w:styleId="Reference">
    <w:name w:val="Reference"/>
    <w:basedOn w:val="Normal"/>
    <w:link w:val="ReferenceChar"/>
    <w:qFormat/>
    <w:rsid w:val="00253E49"/>
    <w:pPr>
      <w:ind w:left="576" w:hanging="288"/>
      <w:jc w:val="left"/>
    </w:pPr>
    <w:rPr>
      <w:rFonts w:eastAsiaTheme="minorEastAsia"/>
      <w:sz w:val="18"/>
      <w:szCs w:val="18"/>
    </w:rPr>
  </w:style>
  <w:style w:type="character" w:customStyle="1" w:styleId="ReferenceChar">
    <w:name w:val="Reference Char"/>
    <w:basedOn w:val="DefaultParagraphFont"/>
    <w:link w:val="Reference"/>
    <w:rsid w:val="00253E49"/>
    <w:rPr>
      <w:rFonts w:asciiTheme="minorHAnsi" w:eastAsiaTheme="minorEastAsia" w:hAnsiTheme="minorHAnsi"/>
      <w:sz w:val="18"/>
      <w:szCs w:val="18"/>
    </w:rPr>
  </w:style>
  <w:style w:type="character" w:styleId="Strong">
    <w:name w:val="Strong"/>
    <w:basedOn w:val="DefaultParagraphFont"/>
    <w:uiPriority w:val="22"/>
    <w:qFormat/>
    <w:rsid w:val="00253E49"/>
    <w:rPr>
      <w:b/>
      <w:bCs/>
    </w:rPr>
  </w:style>
  <w:style w:type="paragraph" w:styleId="Subtitle">
    <w:name w:val="Subtitle"/>
    <w:basedOn w:val="Normal"/>
    <w:next w:val="Normal"/>
    <w:link w:val="SubtitleChar"/>
    <w:qFormat/>
    <w:rsid w:val="00BB09C2"/>
    <w:pPr>
      <w:spacing w:after="60"/>
      <w:outlineLvl w:val="1"/>
    </w:pPr>
    <w:rPr>
      <w:rFonts w:asciiTheme="majorHAnsi" w:eastAsiaTheme="majorEastAsia" w:hAnsiTheme="majorHAnsi" w:cstheme="majorBidi"/>
      <w:szCs w:val="24"/>
    </w:rPr>
  </w:style>
  <w:style w:type="character" w:customStyle="1" w:styleId="SubtitleChar">
    <w:name w:val="Subtitle Char"/>
    <w:basedOn w:val="DefaultParagraphFont"/>
    <w:link w:val="Subtitle"/>
    <w:rsid w:val="00BB09C2"/>
    <w:rPr>
      <w:rFonts w:asciiTheme="majorHAnsi" w:eastAsiaTheme="majorEastAsia" w:hAnsiTheme="majorHAnsi" w:cstheme="majorBidi"/>
      <w:szCs w:val="24"/>
    </w:rPr>
  </w:style>
  <w:style w:type="paragraph" w:styleId="BodyText2">
    <w:name w:val="Body Text 2"/>
    <w:basedOn w:val="Normal"/>
    <w:link w:val="BodyText2Char"/>
    <w:uiPriority w:val="99"/>
    <w:semiHidden/>
    <w:unhideWhenUsed/>
    <w:rsid w:val="002B2E12"/>
    <w:pPr>
      <w:spacing w:after="120" w:line="480" w:lineRule="auto"/>
    </w:pPr>
  </w:style>
  <w:style w:type="character" w:customStyle="1" w:styleId="BodyText2Char">
    <w:name w:val="Body Text 2 Char"/>
    <w:basedOn w:val="DefaultParagraphFont"/>
    <w:link w:val="BodyText2"/>
    <w:uiPriority w:val="99"/>
    <w:semiHidden/>
    <w:rsid w:val="002B2E12"/>
    <w:rPr>
      <w:rFonts w:asciiTheme="minorHAnsi" w:hAnsiTheme="minorHAnsi"/>
    </w:rPr>
  </w:style>
  <w:style w:type="paragraph" w:styleId="BodyTextIndent2">
    <w:name w:val="Body Text Indent 2"/>
    <w:basedOn w:val="Normal"/>
    <w:link w:val="BodyTextIndent2Char"/>
    <w:uiPriority w:val="99"/>
    <w:semiHidden/>
    <w:unhideWhenUsed/>
    <w:rsid w:val="002B2E12"/>
    <w:pPr>
      <w:spacing w:after="120" w:line="480" w:lineRule="auto"/>
      <w:ind w:left="360"/>
    </w:pPr>
  </w:style>
  <w:style w:type="character" w:customStyle="1" w:styleId="BodyTextIndent2Char">
    <w:name w:val="Body Text Indent 2 Char"/>
    <w:basedOn w:val="DefaultParagraphFont"/>
    <w:link w:val="BodyTextIndent2"/>
    <w:uiPriority w:val="99"/>
    <w:semiHidden/>
    <w:rsid w:val="002B2E12"/>
    <w:rPr>
      <w:rFonts w:asciiTheme="minorHAnsi" w:hAnsiTheme="minorHAnsi"/>
    </w:rPr>
  </w:style>
  <w:style w:type="character" w:customStyle="1" w:styleId="Heading4Char">
    <w:name w:val="Heading 4 Char"/>
    <w:basedOn w:val="DefaultParagraphFont"/>
    <w:link w:val="Heading4"/>
    <w:uiPriority w:val="9"/>
    <w:rsid w:val="00711B6F"/>
    <w:rPr>
      <w:rFonts w:asciiTheme="majorHAnsi" w:eastAsiaTheme="majorEastAsia" w:hAnsiTheme="majorHAnsi" w:cstheme="majorBidi"/>
      <w:i/>
      <w:iCs/>
      <w:color w:val="2E74B5" w:themeColor="accent1" w:themeShade="BF"/>
    </w:rPr>
  </w:style>
  <w:style w:type="paragraph" w:styleId="Footer">
    <w:name w:val="footer"/>
    <w:basedOn w:val="Normal"/>
    <w:link w:val="FooterChar"/>
    <w:uiPriority w:val="99"/>
    <w:unhideWhenUsed/>
    <w:rsid w:val="00071CBC"/>
    <w:pPr>
      <w:tabs>
        <w:tab w:val="center" w:pos="4680"/>
        <w:tab w:val="right" w:pos="9360"/>
      </w:tabs>
    </w:pPr>
  </w:style>
  <w:style w:type="character" w:customStyle="1" w:styleId="FooterChar">
    <w:name w:val="Footer Char"/>
    <w:basedOn w:val="DefaultParagraphFont"/>
    <w:link w:val="Footer"/>
    <w:uiPriority w:val="99"/>
    <w:rsid w:val="00071CBC"/>
    <w:rPr>
      <w:rFonts w:asciiTheme="minorHAnsi" w:hAnsiTheme="minorHAnsi"/>
    </w:rPr>
  </w:style>
  <w:style w:type="character" w:styleId="FollowedHyperlink">
    <w:name w:val="FollowedHyperlink"/>
    <w:basedOn w:val="DefaultParagraphFont"/>
    <w:uiPriority w:val="99"/>
    <w:semiHidden/>
    <w:unhideWhenUsed/>
    <w:rsid w:val="00143C6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269383">
      <w:bodyDiv w:val="1"/>
      <w:marLeft w:val="0"/>
      <w:marRight w:val="0"/>
      <w:marTop w:val="0"/>
      <w:marBottom w:val="0"/>
      <w:divBdr>
        <w:top w:val="none" w:sz="0" w:space="0" w:color="auto"/>
        <w:left w:val="none" w:sz="0" w:space="0" w:color="auto"/>
        <w:bottom w:val="none" w:sz="0" w:space="0" w:color="auto"/>
        <w:right w:val="none" w:sz="0" w:space="0" w:color="auto"/>
      </w:divBdr>
    </w:div>
    <w:div w:id="312300751">
      <w:bodyDiv w:val="1"/>
      <w:marLeft w:val="0"/>
      <w:marRight w:val="0"/>
      <w:marTop w:val="0"/>
      <w:marBottom w:val="0"/>
      <w:divBdr>
        <w:top w:val="none" w:sz="0" w:space="0" w:color="auto"/>
        <w:left w:val="none" w:sz="0" w:space="0" w:color="auto"/>
        <w:bottom w:val="none" w:sz="0" w:space="0" w:color="auto"/>
        <w:right w:val="none" w:sz="0" w:space="0" w:color="auto"/>
      </w:divBdr>
      <w:divsChild>
        <w:div w:id="663895358">
          <w:marLeft w:val="547"/>
          <w:marRight w:val="0"/>
          <w:marTop w:val="106"/>
          <w:marBottom w:val="0"/>
          <w:divBdr>
            <w:top w:val="none" w:sz="0" w:space="0" w:color="auto"/>
            <w:left w:val="none" w:sz="0" w:space="0" w:color="auto"/>
            <w:bottom w:val="none" w:sz="0" w:space="0" w:color="auto"/>
            <w:right w:val="none" w:sz="0" w:space="0" w:color="auto"/>
          </w:divBdr>
        </w:div>
      </w:divsChild>
    </w:div>
    <w:div w:id="379134369">
      <w:bodyDiv w:val="1"/>
      <w:marLeft w:val="0"/>
      <w:marRight w:val="0"/>
      <w:marTop w:val="0"/>
      <w:marBottom w:val="0"/>
      <w:divBdr>
        <w:top w:val="none" w:sz="0" w:space="0" w:color="auto"/>
        <w:left w:val="none" w:sz="0" w:space="0" w:color="auto"/>
        <w:bottom w:val="none" w:sz="0" w:space="0" w:color="auto"/>
        <w:right w:val="none" w:sz="0" w:space="0" w:color="auto"/>
      </w:divBdr>
      <w:divsChild>
        <w:div w:id="1398161636">
          <w:marLeft w:val="547"/>
          <w:marRight w:val="0"/>
          <w:marTop w:val="106"/>
          <w:marBottom w:val="0"/>
          <w:divBdr>
            <w:top w:val="none" w:sz="0" w:space="0" w:color="auto"/>
            <w:left w:val="none" w:sz="0" w:space="0" w:color="auto"/>
            <w:bottom w:val="none" w:sz="0" w:space="0" w:color="auto"/>
            <w:right w:val="none" w:sz="0" w:space="0" w:color="auto"/>
          </w:divBdr>
        </w:div>
      </w:divsChild>
    </w:div>
    <w:div w:id="720128851">
      <w:bodyDiv w:val="1"/>
      <w:marLeft w:val="0"/>
      <w:marRight w:val="0"/>
      <w:marTop w:val="0"/>
      <w:marBottom w:val="0"/>
      <w:divBdr>
        <w:top w:val="none" w:sz="0" w:space="0" w:color="auto"/>
        <w:left w:val="none" w:sz="0" w:space="0" w:color="auto"/>
        <w:bottom w:val="none" w:sz="0" w:space="0" w:color="auto"/>
        <w:right w:val="none" w:sz="0" w:space="0" w:color="auto"/>
      </w:divBdr>
    </w:div>
    <w:div w:id="2016611841">
      <w:bodyDiv w:val="1"/>
      <w:marLeft w:val="0"/>
      <w:marRight w:val="0"/>
      <w:marTop w:val="0"/>
      <w:marBottom w:val="0"/>
      <w:divBdr>
        <w:top w:val="none" w:sz="0" w:space="0" w:color="auto"/>
        <w:left w:val="none" w:sz="0" w:space="0" w:color="auto"/>
        <w:bottom w:val="none" w:sz="0" w:space="0" w:color="auto"/>
        <w:right w:val="none" w:sz="0" w:space="0" w:color="auto"/>
      </w:divBdr>
    </w:div>
    <w:div w:id="2136679583">
      <w:bodyDiv w:val="1"/>
      <w:marLeft w:val="0"/>
      <w:marRight w:val="0"/>
      <w:marTop w:val="0"/>
      <w:marBottom w:val="0"/>
      <w:divBdr>
        <w:top w:val="none" w:sz="0" w:space="0" w:color="auto"/>
        <w:left w:val="none" w:sz="0" w:space="0" w:color="auto"/>
        <w:bottom w:val="none" w:sz="0" w:space="0" w:color="auto"/>
        <w:right w:val="none" w:sz="0" w:space="0" w:color="auto"/>
      </w:divBdr>
      <w:divsChild>
        <w:div w:id="1672640163">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To provide pet owners with the highest quality truly natural diet, manufactured using Good Operating Practice (GOP) principles.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5FADDE-4D55-4214-BAB0-6798CE1A0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1124</Words>
  <Characters>6410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Animal Food Safety Plan</vt:lpstr>
    </vt:vector>
  </TitlesOfParts>
  <Company/>
  <LinksUpToDate>false</LinksUpToDate>
  <CharactersWithSpaces>7519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Animal Food Safety Plan</dc:title>
  <dc:subject/>
  <dc:creator>Cassandra Jones</dc:creator>
  <cp:keywords/>
  <dc:description/>
  <cp:lastModifiedBy>Cassandra Jones</cp:lastModifiedBy>
  <cp:revision>2</cp:revision>
  <cp:lastPrinted>2021-05-19T16:53:00Z</cp:lastPrinted>
  <dcterms:created xsi:type="dcterms:W3CDTF">2021-08-04T12:20:00Z</dcterms:created>
  <dcterms:modified xsi:type="dcterms:W3CDTF">2021-08-04T12:20:00Z</dcterms:modified>
</cp:coreProperties>
</file>