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9828"/>
      </w:tblGrid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2A7BA0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Default="00A677F6" w:rsidP="00A677F6">
            <w:pPr>
              <w:numPr>
                <w:ilvl w:val="0"/>
                <w:numId w:val="5"/>
              </w:numPr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</w:pPr>
            <w:r w:rsidRPr="0078795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L.K. Mamedova, </w:t>
            </w:r>
            <w:r w:rsidRPr="00787958">
              <w:rPr>
                <w:rFonts w:ascii="Arial" w:hAnsi="Arial" w:cs="Arial"/>
                <w:color w:val="000000"/>
                <w:sz w:val="24"/>
                <w:szCs w:val="24"/>
              </w:rPr>
              <w:t xml:space="preserve"> R. Wang, P. Besada, B. . Liang, K. A. Jacobson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78795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  <w:t xml:space="preserve">Attenuation of  </w:t>
            </w:r>
          </w:p>
          <w:p w:rsidR="00A677F6" w:rsidRDefault="00A677F6" w:rsidP="002A7BA0">
            <w:pPr>
              <w:ind w:left="315"/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       </w:t>
            </w:r>
            <w:r w:rsidRPr="00787958"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  <w:t>Apoptosis in vitro and Ischemia/Reperfusion Injury in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87958"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  <w:t xml:space="preserve">vivo in Mouse Skeletal Muscle </w:t>
            </w:r>
          </w:p>
          <w:p w:rsidR="00A677F6" w:rsidRPr="00787958" w:rsidRDefault="00A677F6" w:rsidP="002A7BA0">
            <w:pPr>
              <w:ind w:left="3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Pr="00787958"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  <w:t>by P2Y6 Receptor Activation</w:t>
            </w:r>
            <w:r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787958"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  <w:t xml:space="preserve"> Pharmacological Research</w:t>
            </w:r>
            <w:r>
              <w:rPr>
                <w:rStyle w:val="quoted11"/>
                <w:rFonts w:ascii="Arial" w:hAnsi="Arial" w:cs="Arial"/>
                <w:color w:val="000000"/>
                <w:sz w:val="24"/>
                <w:szCs w:val="24"/>
              </w:rPr>
              <w:t>. 2008; 58:232-239.</w:t>
            </w:r>
            <w:r w:rsidRPr="00787958">
              <w:rPr>
                <w:rFonts w:ascii="Arial" w:hAnsi="Arial" w:cs="Arial"/>
                <w:noProof w:val="0"/>
                <w:color w:val="000000"/>
                <w:sz w:val="24"/>
                <w:szCs w:val="24"/>
                <w:lang w:bidi="ar-SA"/>
              </w:rPr>
              <w:t xml:space="preserve">  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2A7BA0">
            <w:pPr>
              <w:pStyle w:val="Heading1"/>
              <w:rPr>
                <w:rFonts w:ascii="Arial" w:hAnsi="Arial" w:cs="Arial"/>
              </w:rPr>
            </w:pPr>
            <w:r w:rsidRPr="00DA63EF">
              <w:rPr>
                <w:rFonts w:ascii="Arial" w:hAnsi="Arial" w:cs="Arial"/>
              </w:rPr>
              <w:t>2006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 w:val="0"/>
                <w:sz w:val="24"/>
                <w:szCs w:val="24"/>
                <w:lang w:bidi="ar-SA"/>
              </w:rPr>
            </w:pPr>
            <w:r w:rsidRPr="00DA63EF">
              <w:rPr>
                <w:rFonts w:ascii="Arial" w:hAnsi="Arial" w:cs="Arial"/>
                <w:b/>
                <w:color w:val="000000"/>
                <w:sz w:val="24"/>
                <w:szCs w:val="24"/>
              </w:rPr>
              <w:t>L.K. Mamedova,</w:t>
            </w:r>
            <w:r w:rsidRPr="00DA63EF">
              <w:rPr>
                <w:rFonts w:ascii="Arial" w:hAnsi="Arial" w:cs="Arial"/>
                <w:color w:val="000000"/>
                <w:sz w:val="24"/>
                <w:szCs w:val="24"/>
              </w:rPr>
              <w:t xml:space="preserve"> Z-G Gao and K.A. Jacobson. ADP Regulates Death and Survival in Astrocytes by Activating P2Y</w:t>
            </w:r>
            <w:r w:rsidRPr="00DA63EF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</w:t>
            </w:r>
            <w:r w:rsidRPr="00DA63EF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P2Y</w:t>
            </w:r>
            <w:r w:rsidRPr="00DA63EF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12</w:t>
            </w:r>
            <w:r w:rsidRPr="00DA63EF">
              <w:rPr>
                <w:rFonts w:ascii="Arial" w:hAnsi="Arial" w:cs="Arial"/>
                <w:color w:val="000000"/>
                <w:sz w:val="24"/>
                <w:szCs w:val="24"/>
              </w:rPr>
              <w:t xml:space="preserve"> Receptors. Biochem. Pharmacol. 2006; </w:t>
            </w:r>
            <w:r w:rsidRPr="00DA63EF">
              <w:rPr>
                <w:rFonts w:ascii="Arial" w:hAnsi="Arial" w:cs="Arial"/>
                <w:noProof w:val="0"/>
                <w:sz w:val="24"/>
                <w:szCs w:val="24"/>
                <w:lang w:bidi="ar-SA"/>
              </w:rPr>
              <w:t>72:1031-1041.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</w:rPr>
              <w:t xml:space="preserve">P. Besada, 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>L.K. Mamedova,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K.K. Palaniappan, Z-G-Gao, B.V. Joshi, L.S. Jeong, M.M. Civan, K.A. Jacobson. Nucleoside prodrugs of A</w:t>
            </w:r>
            <w:r w:rsidRPr="00DA63EF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adenosine receptor agonists and antagonists. Col. Czechoslovak Chem. Com. 2006; 912-28.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</w:rPr>
              <w:t xml:space="preserve">N. Erkasap, M. Ikizler, V. Shneyvays, T. Zinman, 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>L.K. Mamedova</w:t>
            </w:r>
            <w:r w:rsidRPr="00DA63EF">
              <w:rPr>
                <w:rFonts w:ascii="Arial" w:hAnsi="Arial" w:cs="Arial"/>
                <w:sz w:val="24"/>
                <w:szCs w:val="24"/>
              </w:rPr>
              <w:t>, R. Uyar, A. Shainberg. Leptin protects the cardiac myocyte cultures from hypoxic damage. Life sci. 2006; 78:1098-1102.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</w:rPr>
              <w:t xml:space="preserve">K.A. Jacobson, S.Costanzi, J. Bhalchandra, P. Besada, D.H. Shin, H.J. Ko, A. Ivanov, 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>L. Mamedova.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Agonists and antagonists for P2 receptors. Purinergic signalling in neuronglia interactions. Wiley, </w:t>
            </w:r>
            <w:smartTag w:uri="urn:schemas-microsoft-com:office:smarttags" w:element="place">
              <w:r w:rsidRPr="00DA63EF">
                <w:rPr>
                  <w:rFonts w:ascii="Arial" w:hAnsi="Arial" w:cs="Arial"/>
                  <w:sz w:val="24"/>
                  <w:szCs w:val="24"/>
                </w:rPr>
                <w:t>Chichester</w:t>
              </w:r>
            </w:smartTag>
            <w:r w:rsidRPr="00DA63EF">
              <w:rPr>
                <w:rFonts w:ascii="Arial" w:hAnsi="Arial" w:cs="Arial"/>
                <w:sz w:val="24"/>
                <w:szCs w:val="24"/>
              </w:rPr>
              <w:t xml:space="preserve">. Novartis Foundation Symposium </w:t>
            </w:r>
            <w:smartTag w:uri="urn:schemas-microsoft-com:office:smarttags" w:element="country-region">
              <w:smartTag w:uri="urn:schemas-microsoft-com:office:smarttags" w:element="place">
                <w:r w:rsidRPr="00DA63EF">
                  <w:rPr>
                    <w:rFonts w:ascii="Arial" w:hAnsi="Arial" w:cs="Arial"/>
                    <w:sz w:val="24"/>
                    <w:szCs w:val="24"/>
                  </w:rPr>
                  <w:t>UK</w:t>
                </w:r>
              </w:smartTag>
            </w:smartTag>
            <w:r w:rsidRPr="00DA63EF">
              <w:rPr>
                <w:rFonts w:ascii="Arial" w:hAnsi="Arial" w:cs="Arial"/>
                <w:sz w:val="24"/>
                <w:szCs w:val="24"/>
              </w:rPr>
              <w:t>. 2006; 276:58-72.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</w:rPr>
              <w:t>Z.G. Gao, H.T. Duong, T. Sonin, S.K. Kim, P. Rompaey, S. Calenbergh,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 xml:space="preserve"> L. Mamedova,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L.S. Jeong, H.O. Kim, M. J. Kim, A.Y. Kim, B.T. Liang, K.A. Jacobson. Orthogonal activation of the reengineered A</w:t>
            </w:r>
            <w:r w:rsidRPr="00DA63EF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adenosine receptor (neoceptor) using tailored nucleoside agonists. J. Med. Chem.</w:t>
            </w:r>
            <w:r w:rsidRPr="00DA63E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2006; </w:t>
            </w:r>
            <w:r w:rsidRPr="00DA63EF">
              <w:rPr>
                <w:rFonts w:ascii="Arial" w:hAnsi="Arial" w:cs="Arial"/>
                <w:bCs/>
                <w:sz w:val="24"/>
                <w:szCs w:val="24"/>
              </w:rPr>
              <w:t>49:</w:t>
            </w:r>
            <w:r w:rsidRPr="00DA63EF">
              <w:rPr>
                <w:rFonts w:ascii="Arial" w:hAnsi="Arial" w:cs="Arial"/>
                <w:sz w:val="24"/>
                <w:szCs w:val="24"/>
              </w:rPr>
              <w:t>2689 -2702.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2A7BA0">
            <w:pPr>
              <w:widowControl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63EF">
              <w:rPr>
                <w:rFonts w:ascii="Arial" w:hAnsi="Arial" w:cs="Arial"/>
                <w:b/>
                <w:sz w:val="24"/>
                <w:szCs w:val="24"/>
              </w:rPr>
              <w:t>2005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L. Mamedova, </w:t>
            </w:r>
            <w:r w:rsidRPr="00DA63EF">
              <w:rPr>
                <w:rFonts w:ascii="Arial" w:hAnsi="Arial" w:cs="Arial"/>
                <w:sz w:val="24"/>
                <w:szCs w:val="24"/>
                <w:lang w:val="it-IT"/>
              </w:rPr>
              <w:t xml:space="preserve">V. Capra, M.R. Accomazo, Z.G. Gao, S. Ferrario, M. Fumagalli, M.P. Abbracchio, G.E. Rovati, K.A. Jacobson. </w:t>
            </w:r>
            <w:r w:rsidRPr="00DA63EF">
              <w:rPr>
                <w:rFonts w:ascii="Arial" w:hAnsi="Arial" w:cs="Arial"/>
                <w:sz w:val="24"/>
                <w:szCs w:val="24"/>
              </w:rPr>
              <w:t>CysLT1 leukotriene receptor antagonists inhibit the effects of nucleotides acting at P2Y receptors. Biochem. Pharmacol. 2005; 71:115-125.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  <w:lang w:val="it-IT"/>
              </w:rPr>
              <w:t xml:space="preserve">S. Costanzi, J. Bhalchandra, S.. Maddileti, </w:t>
            </w:r>
            <w:r w:rsidRPr="00DA63EF">
              <w:rPr>
                <w:rFonts w:ascii="Arial" w:hAnsi="Arial" w:cs="Arial"/>
                <w:b/>
                <w:sz w:val="24"/>
                <w:szCs w:val="24"/>
                <w:lang w:val="it-IT"/>
              </w:rPr>
              <w:t>L. Mamedova,</w:t>
            </w:r>
            <w:r w:rsidRPr="00DA63EF">
              <w:rPr>
                <w:rFonts w:ascii="Arial" w:hAnsi="Arial" w:cs="Arial"/>
                <w:sz w:val="24"/>
                <w:szCs w:val="24"/>
                <w:lang w:val="it-IT"/>
              </w:rPr>
              <w:t xml:space="preserve"> M.J. Gonzalez-Moa, V.E. Marquez, T.K. Harden, K.A. Jacobson. </w:t>
            </w:r>
            <w:r w:rsidRPr="00DA63EF">
              <w:rPr>
                <w:rFonts w:ascii="Arial" w:hAnsi="Arial" w:cs="Arial"/>
                <w:sz w:val="24"/>
                <w:szCs w:val="24"/>
              </w:rPr>
              <w:t>Human P2Y</w:t>
            </w:r>
            <w:r w:rsidRPr="00DA63EF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receptor: Molecular modeling leads to the rational design of a novel agonist based on a unique conformational preference. J. Med. Chem. 2005; 48:8108-8111.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  <w:lang w:val="it-IT"/>
              </w:rPr>
              <w:t xml:space="preserve">K.A. Jacobson, </w:t>
            </w:r>
            <w:r w:rsidRPr="00DA63EF">
              <w:rPr>
                <w:rFonts w:ascii="Arial" w:hAnsi="Arial" w:cs="Arial"/>
                <w:b/>
                <w:sz w:val="24"/>
                <w:szCs w:val="24"/>
                <w:lang w:val="it-IT"/>
              </w:rPr>
              <w:t>L. Mamedova,</w:t>
            </w:r>
            <w:r w:rsidRPr="00DA63EF">
              <w:rPr>
                <w:rFonts w:ascii="Arial" w:hAnsi="Arial" w:cs="Arial"/>
                <w:sz w:val="24"/>
                <w:szCs w:val="24"/>
                <w:lang w:val="it-IT"/>
              </w:rPr>
              <w:t xml:space="preserve"> J.V. Bhalchandra, P. Besada, S. Costanzi. </w:t>
            </w:r>
            <w:r w:rsidRPr="00DA63EF">
              <w:rPr>
                <w:rFonts w:ascii="Arial" w:hAnsi="Arial" w:cs="Arial"/>
                <w:sz w:val="24"/>
                <w:szCs w:val="24"/>
              </w:rPr>
              <w:t>Molecular Recognition at Adenine Nucleotide (P2) Receptors in Platelets Seminars in Thrombosis and Hemostasis. 2005; 31:N2:205-216.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</w:rPr>
              <w:t xml:space="preserve">Y.C. Kim, J.S. Lee, K. Sak, F. Marteau, 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>L. Mamedova,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J.M. Boeynaems, K.A. Jacobson. Synthesis of pyrodoxal phosphate derivatives with antagonist activity at the P2Y</w:t>
            </w:r>
            <w:r w:rsidRPr="00DA63EF">
              <w:rPr>
                <w:rFonts w:ascii="Arial" w:hAnsi="Arial" w:cs="Arial"/>
                <w:sz w:val="24"/>
                <w:szCs w:val="24"/>
                <w:vertAlign w:val="subscript"/>
              </w:rPr>
              <w:t>13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receptor. Biochem. Pharmacol. 2005; 70:266-274.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V. Shneyvays, D. Leshem, T. Zinman, </w:t>
            </w:r>
            <w:r w:rsidRPr="00DA63EF">
              <w:rPr>
                <w:rFonts w:ascii="Arial" w:hAnsi="Arial" w:cs="Arial"/>
                <w:b/>
                <w:snapToGrid w:val="0"/>
                <w:sz w:val="24"/>
                <w:szCs w:val="24"/>
              </w:rPr>
              <w:t>L.K. Mamedova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>, KA. Jacobson, A. Shainberg. Role of adenosine A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  <w:vertAlign w:val="subscript"/>
              </w:rPr>
              <w:t>1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 and A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  <w:vertAlign w:val="subscript"/>
              </w:rPr>
              <w:t>3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 receptors in regulation of cardiomyocyte homeostasis following mitochondrial respiratory chain injury. Am. </w:t>
            </w:r>
            <w:r w:rsidRPr="00DA63EF">
              <w:rPr>
                <w:rFonts w:ascii="Arial" w:hAnsi="Arial" w:cs="Arial"/>
                <w:sz w:val="24"/>
                <w:szCs w:val="24"/>
              </w:rPr>
              <w:t>J.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 Physiol. Heart Circ. Physiol. 2005; 288:2792-2801.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3"/>
              </w:num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</w:rPr>
              <w:t xml:space="preserve">P. Besada, 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>L. Mamedova,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C.J. Thomas, S. Costanzi and K.A. Jacobson. Design and synthesis of new bicyclic diketopiperazines as scaffolds for receptor probes of structurally diverse functionality. Org. Biomol. Chem. 2005; 3:2016-2025.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2A7BA0">
            <w:pPr>
              <w:widowControl w:val="0"/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DA63EF">
              <w:rPr>
                <w:rFonts w:ascii="Arial" w:hAnsi="Arial" w:cs="Arial"/>
                <w:b/>
                <w:snapToGrid w:val="0"/>
                <w:sz w:val="24"/>
                <w:szCs w:val="24"/>
              </w:rPr>
              <w:t>2004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A63EF">
              <w:rPr>
                <w:rFonts w:ascii="Arial" w:hAnsi="Arial" w:cs="Arial"/>
                <w:b/>
                <w:sz w:val="24"/>
                <w:szCs w:val="24"/>
              </w:rPr>
              <w:t>L.K. Mamedova,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B.V. Joshi</w:t>
            </w:r>
            <w:r w:rsidRPr="00DA63EF">
              <w:rPr>
                <w:rFonts w:ascii="Arial" w:hAnsi="Arial" w:cs="Arial"/>
                <w:position w:val="6"/>
                <w:sz w:val="24"/>
                <w:szCs w:val="24"/>
                <w:vertAlign w:val="subscript"/>
              </w:rPr>
              <w:t xml:space="preserve"> 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Z-G Gao, </w:t>
            </w:r>
            <w:smartTag w:uri="urn:schemas-microsoft-com:office:smarttags" w:element="place">
              <w:r w:rsidRPr="00DA63EF">
                <w:rPr>
                  <w:rFonts w:ascii="Arial" w:hAnsi="Arial" w:cs="Arial"/>
                  <w:sz w:val="24"/>
                  <w:szCs w:val="24"/>
                </w:rPr>
                <w:t>I.</w:t>
              </w:r>
            </w:smartTag>
            <w:r w:rsidRPr="00DA63EF">
              <w:rPr>
                <w:rFonts w:ascii="Arial" w:hAnsi="Arial" w:cs="Arial"/>
                <w:sz w:val="24"/>
                <w:szCs w:val="24"/>
              </w:rPr>
              <w:t xml:space="preserve"> Kügelgen, K.A. Jacobson. Diisothiocyanate </w:t>
            </w:r>
            <w:r w:rsidRPr="00DA63EF">
              <w:rPr>
                <w:rFonts w:ascii="Arial" w:hAnsi="Arial" w:cs="Arial"/>
                <w:sz w:val="24"/>
                <w:szCs w:val="24"/>
              </w:rPr>
              <w:lastRenderedPageBreak/>
              <w:t>derivatives as potent, noncompetitive inhibitors of P2Y</w:t>
            </w:r>
            <w:r w:rsidRPr="00DA63EF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nucleotide receptors.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Biochem. </w:t>
            </w:r>
            <w:r w:rsidRPr="00DA63E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Pharmacol. </w:t>
            </w:r>
            <w:r w:rsidRPr="00DA63EF">
              <w:rPr>
                <w:rFonts w:ascii="Arial" w:hAnsi="Arial" w:cs="Arial"/>
                <w:sz w:val="24"/>
                <w:szCs w:val="24"/>
              </w:rPr>
              <w:t>2004;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 67:1763-1770.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widowControl w:val="0"/>
              <w:numPr>
                <w:ilvl w:val="0"/>
                <w:numId w:val="2"/>
              </w:num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Z-G.Gao,</w:t>
            </w:r>
            <w:r w:rsidRPr="00DA63E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L.K. Mamedova, 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>P. Chen, K.A. Jacobson. 2-Substituted adeno-sinederivatives: Affinity and efficacy are four subtypes of human adenosine receptors. Biochem. Pharmacol. 2004; 68:1985-1993.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</w:rPr>
              <w:t xml:space="preserve">Z-G. Gao, 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>L. Mamedova</w:t>
            </w:r>
            <w:r w:rsidRPr="00DA63EF">
              <w:rPr>
                <w:rFonts w:ascii="Arial" w:hAnsi="Arial" w:cs="Arial"/>
                <w:sz w:val="24"/>
                <w:szCs w:val="24"/>
              </w:rPr>
              <w:t>, S. Tchilibon, A.S. Gross, K.A. Jacobson. 2,2-Pyridylisatogen tosylate antagonizes P2Y</w:t>
            </w:r>
            <w:r w:rsidRPr="00DA63EF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 receptor signaling without affecting nucleotide binding. 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Biochem. Pharmacol. 2004; </w:t>
            </w:r>
            <w:r w:rsidRPr="00DA63EF">
              <w:rPr>
                <w:rFonts w:ascii="Arial" w:hAnsi="Arial" w:cs="Arial"/>
                <w:sz w:val="24"/>
                <w:szCs w:val="24"/>
              </w:rPr>
              <w:t>68:231-237.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Z. Gao, L. Jeong, H. Moon, H. Kim, W. Choi, D. Shin, E. Elhalem, M. Comin, N. Melman, </w:t>
            </w:r>
            <w:r w:rsidRPr="00DA63EF">
              <w:rPr>
                <w:rFonts w:ascii="Arial" w:hAnsi="Arial" w:cs="Arial"/>
                <w:b/>
                <w:snapToGrid w:val="0"/>
                <w:sz w:val="24"/>
                <w:szCs w:val="24"/>
              </w:rPr>
              <w:t>L. Mamedova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>, A. Gross, J. Rodriguez, K. Jacobson. Structural deterinants of efficacy at A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  <w:vertAlign w:val="subscript"/>
              </w:rPr>
              <w:t>3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 adenosine receptors. Modification of the ribose moiety. Biochem. Pharmacol. 2004; 67:893-901.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</w:rPr>
              <w:t xml:space="preserve">N. Tribulova, V. Shneyvays, 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>L.K. Mamedova</w:t>
            </w:r>
            <w:r w:rsidRPr="00DA63EF">
              <w:rPr>
                <w:rFonts w:ascii="Arial" w:hAnsi="Arial" w:cs="Arial"/>
                <w:sz w:val="24"/>
                <w:szCs w:val="24"/>
              </w:rPr>
              <w:t>, S. Moshel, A.Shainberg, M. Manoach, Weismann, S. Kostin. Enhanced connexin-43 and α-sarcomeric actin expression in cultured heart myocytes exposed to triiodo-L-thyronine. J.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 Mol. Hist. 2004; 35:63-470.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  <w:lang w:val="it-IT"/>
              </w:rPr>
              <w:t xml:space="preserve">S. Costanzi, </w:t>
            </w:r>
            <w:r w:rsidRPr="00DA63EF">
              <w:rPr>
                <w:rFonts w:ascii="Arial" w:hAnsi="Arial" w:cs="Arial"/>
                <w:b/>
                <w:sz w:val="24"/>
                <w:szCs w:val="24"/>
                <w:lang w:val="it-IT"/>
              </w:rPr>
              <w:t>L. Mamedova</w:t>
            </w:r>
            <w:r w:rsidRPr="00DA63EF">
              <w:rPr>
                <w:rFonts w:ascii="Arial" w:hAnsi="Arial" w:cs="Arial"/>
                <w:sz w:val="24"/>
                <w:szCs w:val="24"/>
                <w:lang w:val="it-IT"/>
              </w:rPr>
              <w:t xml:space="preserve">, Z. Gao and K.A. Jacobson. </w:t>
            </w:r>
            <w:r w:rsidRPr="00DA63EF">
              <w:rPr>
                <w:rFonts w:ascii="Arial" w:hAnsi="Arial" w:cs="Arial"/>
                <w:sz w:val="24"/>
                <w:szCs w:val="24"/>
              </w:rPr>
              <w:t>Architecture of P2Y nucleotide receptors: structural comparison based on sequence analysis, Mutagenesis, and homology modeling. J. Med. Chem. 2004; 47(22):5393-5404.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2A7BA0">
            <w:pPr>
              <w:jc w:val="both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DA63EF">
              <w:rPr>
                <w:rFonts w:ascii="Arial" w:hAnsi="Arial" w:cs="Arial"/>
                <w:b/>
                <w:snapToGrid w:val="0"/>
                <w:sz w:val="24"/>
                <w:szCs w:val="24"/>
              </w:rPr>
              <w:t>2003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A63EF">
              <w:rPr>
                <w:rFonts w:ascii="Arial" w:hAnsi="Arial" w:cs="Arial"/>
                <w:b/>
                <w:snapToGrid w:val="0"/>
                <w:sz w:val="24"/>
                <w:szCs w:val="24"/>
              </w:rPr>
              <w:t>L.K. Mamedova,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 xml:space="preserve"> V.Shneyvays, A.Katz and A. Shainberg. Mechanism of glycogen supercompensation in rat skeletal muscle cultures: Mol. Cell. Biochem. 2004; 250:11-19.</w:t>
            </w:r>
          </w:p>
        </w:tc>
      </w:tr>
      <w:tr w:rsidR="00A677F6" w:rsidRPr="00DA63EF" w:rsidTr="002A7BA0">
        <w:tblPrEx>
          <w:tblCellMar>
            <w:top w:w="0" w:type="dxa"/>
            <w:bottom w:w="0" w:type="dxa"/>
          </w:tblCellMar>
        </w:tblPrEx>
        <w:tc>
          <w:tcPr>
            <w:tcW w:w="9828" w:type="dxa"/>
          </w:tcPr>
          <w:p w:rsidR="00A677F6" w:rsidRPr="00DA63EF" w:rsidRDefault="00A677F6" w:rsidP="00A677F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3EF">
              <w:rPr>
                <w:rFonts w:ascii="Arial" w:hAnsi="Arial" w:cs="Arial"/>
                <w:sz w:val="24"/>
                <w:szCs w:val="24"/>
              </w:rPr>
              <w:t xml:space="preserve">A. Vigoda, </w:t>
            </w:r>
            <w:r w:rsidRPr="00DA63EF">
              <w:rPr>
                <w:rFonts w:ascii="Arial" w:hAnsi="Arial" w:cs="Arial"/>
                <w:b/>
                <w:sz w:val="24"/>
                <w:szCs w:val="24"/>
              </w:rPr>
              <w:t xml:space="preserve">L.K. Mamedova, </w:t>
            </w:r>
            <w:r w:rsidRPr="00DA63EF">
              <w:rPr>
                <w:rFonts w:ascii="Arial" w:hAnsi="Arial" w:cs="Arial"/>
                <w:sz w:val="24"/>
                <w:szCs w:val="24"/>
              </w:rPr>
              <w:t xml:space="preserve">V. Shneyvays, A. Katz and A. Shainberg. Glycogen metabolism in rat heart muscle cultures after hypoxia. </w:t>
            </w:r>
            <w:r w:rsidRPr="00DA63EF">
              <w:rPr>
                <w:rFonts w:ascii="Arial" w:hAnsi="Arial" w:cs="Arial"/>
                <w:snapToGrid w:val="0"/>
                <w:sz w:val="24"/>
                <w:szCs w:val="24"/>
              </w:rPr>
              <w:t>Mol. Cell. Biochem. 2003; 254:311-318.</w:t>
            </w:r>
          </w:p>
        </w:tc>
      </w:tr>
    </w:tbl>
    <w:p w:rsidR="0085665D" w:rsidRDefault="0085665D"/>
    <w:sectPr w:rsidR="0085665D" w:rsidSect="0085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riam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50340"/>
    <w:multiLevelType w:val="hybridMultilevel"/>
    <w:tmpl w:val="B97AF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3041E"/>
    <w:multiLevelType w:val="hybridMultilevel"/>
    <w:tmpl w:val="56BE4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274173"/>
    <w:multiLevelType w:val="hybridMultilevel"/>
    <w:tmpl w:val="10DAC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137E6"/>
    <w:multiLevelType w:val="hybridMultilevel"/>
    <w:tmpl w:val="2D86EFCC"/>
    <w:lvl w:ilvl="0" w:tplc="9838452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7F680289"/>
    <w:multiLevelType w:val="hybridMultilevel"/>
    <w:tmpl w:val="BCDCF9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677F6"/>
    <w:rsid w:val="0085665D"/>
    <w:rsid w:val="00A6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F6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bidi="he-IL"/>
    </w:rPr>
  </w:style>
  <w:style w:type="paragraph" w:styleId="Heading1">
    <w:name w:val="heading 1"/>
    <w:basedOn w:val="Normal"/>
    <w:next w:val="Normal"/>
    <w:link w:val="Heading1Char"/>
    <w:qFormat/>
    <w:rsid w:val="00A677F6"/>
    <w:pPr>
      <w:keepNext/>
      <w:widowControl w:val="0"/>
      <w:outlineLvl w:val="0"/>
    </w:pPr>
    <w:rPr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77F6"/>
    <w:rPr>
      <w:rFonts w:ascii="Times New Roman" w:eastAsia="Times New Roman" w:hAnsi="Times New Roman" w:cs="Miriam"/>
      <w:b/>
      <w:bCs/>
      <w:sz w:val="24"/>
      <w:szCs w:val="24"/>
      <w:lang w:bidi="he-IL"/>
    </w:rPr>
  </w:style>
  <w:style w:type="character" w:customStyle="1" w:styleId="quoted11">
    <w:name w:val="quoted11"/>
    <w:basedOn w:val="DefaultParagraphFont"/>
    <w:rsid w:val="00A677F6"/>
    <w:rPr>
      <w:color w:val="6600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Company>KSU Animal Science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Laman Mamedova</dc:creator>
  <cp:keywords/>
  <dc:description/>
  <cp:lastModifiedBy>Laman Mamedova</cp:lastModifiedBy>
  <cp:revision>1</cp:revision>
  <dcterms:created xsi:type="dcterms:W3CDTF">2009-05-01T20:06:00Z</dcterms:created>
  <dcterms:modified xsi:type="dcterms:W3CDTF">2009-05-01T20:07:00Z</dcterms:modified>
</cp:coreProperties>
</file>